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32" w:rsidRDefault="008C6F32" w:rsidP="008C6F32">
      <w:pPr>
        <w:tabs>
          <w:tab w:val="left" w:pos="2250"/>
        </w:tabs>
        <w:autoSpaceDE w:val="0"/>
        <w:autoSpaceDN w:val="0"/>
        <w:spacing w:line="360" w:lineRule="auto"/>
        <w:rPr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12700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AC0CE" id="Группа 7" o:spid="_x0000_s1026" style="position:absolute;margin-left:140.55pt;margin-top:1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8C6F32" w:rsidRDefault="008C6F32" w:rsidP="008C6F3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8C6F32" w:rsidRDefault="008C6F32" w:rsidP="008C6F3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8C6F32" w:rsidRDefault="008C6F32" w:rsidP="008C6F3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8C6F32" w:rsidRDefault="008C6F32" w:rsidP="008C6F32">
      <w:pPr>
        <w:pStyle w:val="5"/>
        <w:outlineLvl w:val="4"/>
        <w:rPr>
          <w:b/>
          <w:bCs/>
          <w:color w:val="1F497D"/>
        </w:rPr>
      </w:pPr>
      <w:r>
        <w:rPr>
          <w:b/>
          <w:bCs/>
          <w:color w:val="1F497D"/>
        </w:rPr>
        <w:t>СОЮЗНОГО  ГОСУДАРСТВА</w:t>
      </w:r>
    </w:p>
    <w:p w:rsidR="008C6F32" w:rsidRDefault="008C6F32" w:rsidP="008C6F3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50F4C" id="Прямая соединительная линия 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C6F32" w:rsidRDefault="008C6F32" w:rsidP="008C6F3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ДЕКРЕТ</w:t>
      </w:r>
    </w:p>
    <w:p w:rsidR="008C6F32" w:rsidRDefault="008C6F32" w:rsidP="008C6F3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8C6F32" w:rsidRDefault="008C6F32" w:rsidP="008C6F3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0"/>
        </w:rPr>
      </w:pPr>
      <w:r>
        <w:t xml:space="preserve">от </w:t>
      </w:r>
      <w:r w:rsidR="004E54FB">
        <w:t xml:space="preserve">29 </w:t>
      </w:r>
      <w:bookmarkStart w:id="0" w:name="_GoBack"/>
      <w:bookmarkEnd w:id="0"/>
      <w:r>
        <w:t>декабря 2023 г. № 7</w:t>
      </w:r>
    </w:p>
    <w:p w:rsidR="008C6F32" w:rsidRDefault="008C6F32" w:rsidP="008C6F3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</w:pPr>
    </w:p>
    <w:p w:rsidR="008C6F32" w:rsidRDefault="008C6F32" w:rsidP="008C6F3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</w:pPr>
      <w:r>
        <w:t>г. Минск</w:t>
      </w:r>
    </w:p>
    <w:p w:rsidR="00C152A4" w:rsidRDefault="00C152A4" w:rsidP="00C152A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7655"/>
      </w:tblGrid>
      <w:tr w:rsidR="00790609" w:rsidRPr="000D2BB3" w:rsidTr="00411557">
        <w:trPr>
          <w:cantSplit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790609" w:rsidRPr="000D2BB3" w:rsidRDefault="00790609" w:rsidP="00411557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790609" w:rsidRPr="000D2BB3" w:rsidRDefault="00790609" w:rsidP="00790609">
            <w:pPr>
              <w:autoSpaceDE w:val="0"/>
              <w:autoSpaceDN w:val="0"/>
              <w:jc w:val="center"/>
            </w:pPr>
            <w:r w:rsidRPr="000D2BB3">
              <w:rPr>
                <w:b/>
                <w:bCs/>
              </w:rPr>
              <w:t>О бюджете Союзного государства на 20</w:t>
            </w:r>
            <w:r>
              <w:rPr>
                <w:b/>
                <w:bCs/>
              </w:rPr>
              <w:t>24</w:t>
            </w:r>
            <w:r w:rsidR="008177E1">
              <w:rPr>
                <w:b/>
                <w:bCs/>
              </w:rPr>
              <w:t xml:space="preserve"> год</w:t>
            </w:r>
          </w:p>
        </w:tc>
      </w:tr>
    </w:tbl>
    <w:p w:rsidR="00790609" w:rsidRPr="000D2BB3" w:rsidRDefault="00790609" w:rsidP="00790609">
      <w:pPr>
        <w:autoSpaceDE w:val="0"/>
        <w:autoSpaceDN w:val="0"/>
        <w:ind w:firstLine="720"/>
      </w:pPr>
    </w:p>
    <w:p w:rsidR="00790609" w:rsidRPr="000D2BB3" w:rsidRDefault="00790609" w:rsidP="00790609">
      <w:pPr>
        <w:autoSpaceDE w:val="0"/>
        <w:autoSpaceDN w:val="0"/>
        <w:ind w:firstLine="720"/>
      </w:pPr>
    </w:p>
    <w:p w:rsidR="00790609" w:rsidRPr="000D2BB3" w:rsidRDefault="00790609" w:rsidP="00790609">
      <w:pPr>
        <w:autoSpaceDE w:val="0"/>
        <w:autoSpaceDN w:val="0"/>
        <w:ind w:firstLine="7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067"/>
      </w:tblGrid>
      <w:tr w:rsidR="00790609" w:rsidRPr="009B6B2B" w:rsidTr="0041155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0609" w:rsidRPr="000D2BB3" w:rsidRDefault="00790609" w:rsidP="00411557">
            <w:pPr>
              <w:pStyle w:val="aa"/>
              <w:ind w:firstLine="0"/>
              <w:rPr>
                <w:b w:val="0"/>
                <w:bCs w:val="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790609" w:rsidRPr="000D2BB3" w:rsidRDefault="00790609" w:rsidP="00411557">
            <w:pPr>
              <w:pStyle w:val="aa"/>
              <w:ind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Принят Парламентским Собранием</w:t>
            </w:r>
          </w:p>
          <w:p w:rsidR="00790609" w:rsidRPr="000D2BB3" w:rsidRDefault="00790609" w:rsidP="00411557">
            <w:pPr>
              <w:pStyle w:val="aa"/>
              <w:ind w:firstLine="0"/>
              <w:jc w:val="left"/>
              <w:rPr>
                <w:b w:val="0"/>
                <w:bCs w:val="0"/>
              </w:rPr>
            </w:pPr>
            <w:r w:rsidRPr="000D2BB3">
              <w:rPr>
                <w:b w:val="0"/>
                <w:bCs w:val="0"/>
              </w:rPr>
              <w:t>Союза Беларуси и России</w:t>
            </w:r>
          </w:p>
          <w:p w:rsidR="00790609" w:rsidRPr="000D2BB3" w:rsidRDefault="00790609" w:rsidP="00692894">
            <w:pPr>
              <w:pStyle w:val="aa"/>
              <w:ind w:firstLine="0"/>
              <w:jc w:val="left"/>
              <w:rPr>
                <w:b w:val="0"/>
                <w:bCs w:val="0"/>
              </w:rPr>
            </w:pPr>
            <w:r w:rsidRPr="000D2BB3">
              <w:rPr>
                <w:b w:val="0"/>
                <w:bCs w:val="0"/>
              </w:rPr>
              <w:t xml:space="preserve">(постановление от </w:t>
            </w:r>
            <w:r w:rsidR="00083E61">
              <w:rPr>
                <w:b w:val="0"/>
                <w:bCs w:val="0"/>
              </w:rPr>
              <w:t>18</w:t>
            </w:r>
            <w:r w:rsidRPr="000D2BB3">
              <w:rPr>
                <w:b w:val="0"/>
                <w:bCs w:val="0"/>
              </w:rPr>
              <w:t xml:space="preserve"> </w:t>
            </w:r>
            <w:r w:rsidR="00083E61">
              <w:rPr>
                <w:b w:val="0"/>
                <w:bCs w:val="0"/>
              </w:rPr>
              <w:t>декабря</w:t>
            </w:r>
            <w:r w:rsidRPr="000D2BB3">
              <w:rPr>
                <w:b w:val="0"/>
                <w:bCs w:val="0"/>
              </w:rPr>
              <w:t xml:space="preserve"> 20</w:t>
            </w:r>
            <w:r>
              <w:rPr>
                <w:b w:val="0"/>
                <w:bCs w:val="0"/>
              </w:rPr>
              <w:t>2</w:t>
            </w:r>
            <w:r w:rsidR="000112A9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 xml:space="preserve"> г.</w:t>
            </w:r>
            <w:r w:rsidRPr="000D2BB3">
              <w:rPr>
                <w:b w:val="0"/>
                <w:bCs w:val="0"/>
              </w:rPr>
              <w:br/>
              <w:t xml:space="preserve">№ </w:t>
            </w:r>
            <w:r w:rsidR="00692894">
              <w:rPr>
                <w:b w:val="0"/>
                <w:bCs w:val="0"/>
                <w:lang w:val="en-US"/>
              </w:rPr>
              <w:t>LXV</w:t>
            </w:r>
            <w:r w:rsidR="00692894" w:rsidRPr="00671DE4">
              <w:rPr>
                <w:b w:val="0"/>
                <w:bCs w:val="0"/>
              </w:rPr>
              <w:t xml:space="preserve"> – 5</w:t>
            </w:r>
            <w:r w:rsidR="00692894">
              <w:rPr>
                <w:b w:val="0"/>
                <w:bCs w:val="0"/>
              </w:rPr>
              <w:t>.2</w:t>
            </w:r>
            <w:r w:rsidRPr="000D2BB3">
              <w:rPr>
                <w:b w:val="0"/>
                <w:bCs w:val="0"/>
              </w:rPr>
              <w:t>)</w:t>
            </w:r>
          </w:p>
        </w:tc>
      </w:tr>
    </w:tbl>
    <w:p w:rsidR="00790609" w:rsidRPr="009B6B2B" w:rsidRDefault="00790609" w:rsidP="00790609">
      <w:pPr>
        <w:autoSpaceDE w:val="0"/>
        <w:autoSpaceDN w:val="0"/>
        <w:ind w:firstLine="720"/>
        <w:jc w:val="both"/>
        <w:rPr>
          <w:highlight w:val="yellow"/>
        </w:rPr>
      </w:pPr>
    </w:p>
    <w:p w:rsidR="00790609" w:rsidRPr="009B6B2B" w:rsidRDefault="00790609" w:rsidP="00790609">
      <w:pPr>
        <w:autoSpaceDE w:val="0"/>
        <w:autoSpaceDN w:val="0"/>
        <w:ind w:firstLine="720"/>
        <w:jc w:val="both"/>
        <w:rPr>
          <w:highlight w:val="yellow"/>
        </w:rPr>
      </w:pPr>
    </w:p>
    <w:p w:rsidR="00790609" w:rsidRPr="000D2BB3" w:rsidRDefault="00790609" w:rsidP="00790609">
      <w:pPr>
        <w:autoSpaceDE w:val="0"/>
        <w:autoSpaceDN w:val="0"/>
        <w:ind w:firstLine="720"/>
        <w:jc w:val="both"/>
      </w:pPr>
    </w:p>
    <w:p w:rsidR="00AE09B2" w:rsidRPr="00E41DEA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E41DEA">
        <w:rPr>
          <w:b/>
        </w:rPr>
        <w:t>Статья 1</w:t>
      </w:r>
    </w:p>
    <w:p w:rsidR="00AE09B2" w:rsidRPr="008C53E9" w:rsidRDefault="00AE09B2" w:rsidP="00CF162D">
      <w:pPr>
        <w:spacing w:after="120" w:line="360" w:lineRule="auto"/>
        <w:ind w:firstLine="709"/>
        <w:jc w:val="both"/>
      </w:pPr>
      <w:r w:rsidRPr="008C53E9">
        <w:t>Утвердить основные характеристики бюджета Союзного государства</w:t>
      </w:r>
      <w:r w:rsidRPr="008C53E9">
        <w:br/>
        <w:t>на 202</w:t>
      </w:r>
      <w:r w:rsidR="0055614E">
        <w:t>4</w:t>
      </w:r>
      <w:r w:rsidRPr="008C53E9">
        <w:t xml:space="preserve"> год:</w:t>
      </w:r>
    </w:p>
    <w:p w:rsidR="00AE09B2" w:rsidRPr="008C53E9" w:rsidRDefault="00AE09B2" w:rsidP="00CF162D">
      <w:pPr>
        <w:spacing w:after="120" w:line="360" w:lineRule="auto"/>
        <w:ind w:firstLine="708"/>
        <w:jc w:val="both"/>
      </w:pPr>
      <w:r w:rsidRPr="008C53E9">
        <w:t>1) прогнозируемый общий объем доходов бюджета Союзного государства в сумме</w:t>
      </w:r>
      <w:r w:rsidR="006B7E42">
        <w:t xml:space="preserve"> </w:t>
      </w:r>
      <w:r w:rsidR="008D6CC3">
        <w:t>6 970 105,1</w:t>
      </w:r>
      <w:r w:rsidR="0055614E">
        <w:t xml:space="preserve"> </w:t>
      </w:r>
      <w:r w:rsidRPr="008C53E9">
        <w:t>тыс. российских рублей;</w:t>
      </w:r>
    </w:p>
    <w:p w:rsidR="00AE09B2" w:rsidRPr="008C53E9" w:rsidRDefault="00AE09B2" w:rsidP="00CF162D">
      <w:pPr>
        <w:spacing w:after="120" w:line="360" w:lineRule="auto"/>
        <w:ind w:firstLine="708"/>
        <w:jc w:val="both"/>
      </w:pPr>
      <w:r w:rsidRPr="008C53E9">
        <w:t>2) общий объем расходов бюджета Союзного государства в сумме</w:t>
      </w:r>
      <w:r w:rsidR="00352D0A">
        <w:t xml:space="preserve"> 5 722 242,7</w:t>
      </w:r>
      <w:r w:rsidR="0055614E">
        <w:t xml:space="preserve"> </w:t>
      </w:r>
      <w:r w:rsidRPr="008C53E9">
        <w:t>тыс. российских рублей;</w:t>
      </w:r>
    </w:p>
    <w:p w:rsidR="00AE09B2" w:rsidRDefault="00AE09B2" w:rsidP="00CF162D">
      <w:pPr>
        <w:spacing w:after="120" w:line="360" w:lineRule="auto"/>
        <w:ind w:firstLine="708"/>
        <w:jc w:val="both"/>
      </w:pPr>
      <w:r w:rsidRPr="008C53E9">
        <w:t>3) профицит бюджета Союзного государства в сумме</w:t>
      </w:r>
      <w:r w:rsidR="0055614E">
        <w:t xml:space="preserve"> </w:t>
      </w:r>
      <w:r w:rsidR="00352D0A">
        <w:t>1 247</w:t>
      </w:r>
      <w:r w:rsidR="003B50CA">
        <w:t> </w:t>
      </w:r>
      <w:r w:rsidR="00352D0A">
        <w:t>862</w:t>
      </w:r>
      <w:r w:rsidR="003B50CA">
        <w:t>,</w:t>
      </w:r>
      <w:r w:rsidR="00352D0A">
        <w:t>4</w:t>
      </w:r>
      <w:r w:rsidR="00671DE4">
        <w:br/>
      </w:r>
      <w:r w:rsidRPr="008C53E9">
        <w:t>тыс. российских рублей.</w:t>
      </w:r>
    </w:p>
    <w:p w:rsidR="00FF47A2" w:rsidRDefault="00FF47A2" w:rsidP="00CF162D">
      <w:pPr>
        <w:spacing w:after="120" w:line="360" w:lineRule="auto"/>
        <w:ind w:firstLine="708"/>
        <w:jc w:val="both"/>
      </w:pPr>
    </w:p>
    <w:p w:rsidR="008C6F32" w:rsidRDefault="008C6F32" w:rsidP="00CF162D">
      <w:pPr>
        <w:spacing w:after="120" w:line="360" w:lineRule="auto"/>
        <w:ind w:firstLine="708"/>
        <w:jc w:val="both"/>
      </w:pPr>
    </w:p>
    <w:p w:rsidR="00AE09B2" w:rsidRPr="008C53E9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8C53E9">
        <w:rPr>
          <w:b/>
        </w:rPr>
        <w:lastRenderedPageBreak/>
        <w:t>Статья 2</w:t>
      </w:r>
    </w:p>
    <w:p w:rsidR="00454285" w:rsidRPr="008C53E9" w:rsidRDefault="00AE09B2" w:rsidP="00CF162D">
      <w:pPr>
        <w:spacing w:after="120" w:line="360" w:lineRule="auto"/>
        <w:ind w:firstLine="709"/>
        <w:jc w:val="both"/>
      </w:pPr>
      <w:r w:rsidRPr="008C53E9">
        <w:t>Установить, что доходы бюджета Союзного государства на 202</w:t>
      </w:r>
      <w:r w:rsidR="0055614E">
        <w:t>4</w:t>
      </w:r>
      <w:r w:rsidRPr="008C53E9">
        <w:t xml:space="preserve"> год формируются за счет ежегодных согласованных отчислений</w:t>
      </w:r>
      <w:r w:rsidRPr="008C53E9">
        <w:br/>
        <w:t xml:space="preserve">государств – участников Договора </w:t>
      </w:r>
      <w:r>
        <w:t>о создании Союзного государства</w:t>
      </w:r>
      <w:r>
        <w:br/>
      </w:r>
      <w:r w:rsidRPr="008C53E9">
        <w:t>(далее –</w:t>
      </w:r>
      <w:r w:rsidR="00E2216C">
        <w:t xml:space="preserve"> </w:t>
      </w:r>
      <w:r w:rsidRPr="008C53E9">
        <w:t>государства-участники) в сумме</w:t>
      </w:r>
      <w:r w:rsidR="00D80886">
        <w:t xml:space="preserve"> 6 161 954,0</w:t>
      </w:r>
      <w:r w:rsidRPr="008C53E9">
        <w:t xml:space="preserve"> тыс. российских рублей,</w:t>
      </w:r>
      <w:r w:rsidRPr="008C53E9">
        <w:br/>
        <w:t xml:space="preserve">в том числе Российской Федерации в сумме </w:t>
      </w:r>
      <w:r w:rsidR="00D80886">
        <w:t>4 005 270,0</w:t>
      </w:r>
      <w:r w:rsidR="00D80886" w:rsidRPr="008C53E9">
        <w:t xml:space="preserve"> </w:t>
      </w:r>
      <w:r w:rsidRPr="008C53E9">
        <w:t xml:space="preserve">тыс. российских рублей, Республики Беларусь в сумме </w:t>
      </w:r>
      <w:r w:rsidR="00D80886">
        <w:t>2 156 684,0</w:t>
      </w:r>
      <w:r w:rsidRPr="008C53E9">
        <w:t xml:space="preserve"> тыс. российских рублей согласно приложению 1 к настоящему Декрету.</w:t>
      </w:r>
    </w:p>
    <w:p w:rsidR="00AE09B2" w:rsidRPr="008C53E9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8C53E9">
        <w:rPr>
          <w:b/>
        </w:rPr>
        <w:t>Статья 3</w:t>
      </w:r>
    </w:p>
    <w:p w:rsidR="00AE09B2" w:rsidRPr="008C53E9" w:rsidRDefault="00AE09B2" w:rsidP="00CF162D">
      <w:pPr>
        <w:spacing w:after="120" w:line="360" w:lineRule="auto"/>
        <w:ind w:firstLine="708"/>
        <w:jc w:val="both"/>
      </w:pPr>
      <w:r w:rsidRPr="008C53E9">
        <w:t>Установить, что в доходы бюдж</w:t>
      </w:r>
      <w:r>
        <w:t>ета Союзного государства на 202</w:t>
      </w:r>
      <w:r w:rsidR="00461402">
        <w:t>4</w:t>
      </w:r>
      <w:r w:rsidRPr="008C53E9">
        <w:t xml:space="preserve"> год помимо доходов, указанных в статье 2 настоящего Декрета, также включаются:</w:t>
      </w:r>
    </w:p>
    <w:p w:rsidR="00AE09B2" w:rsidRPr="008C53E9" w:rsidRDefault="00AE09B2" w:rsidP="00CF162D">
      <w:pPr>
        <w:spacing w:after="120" w:line="360" w:lineRule="auto"/>
        <w:ind w:firstLine="708"/>
        <w:jc w:val="both"/>
      </w:pPr>
      <w:r w:rsidRPr="008C53E9">
        <w:t>1. Неналоговые доходы:</w:t>
      </w:r>
    </w:p>
    <w:p w:rsidR="00AE09B2" w:rsidRPr="008C53E9" w:rsidRDefault="00AE09B2" w:rsidP="00CF162D">
      <w:pPr>
        <w:spacing w:after="120" w:line="360" w:lineRule="auto"/>
        <w:ind w:firstLine="709"/>
        <w:jc w:val="both"/>
      </w:pPr>
      <w:r w:rsidRPr="008C53E9">
        <w:t>1) доходы, полученные в виде арендной либо иной платы за сдачу</w:t>
      </w:r>
      <w:r w:rsidRPr="008C53E9">
        <w:br/>
        <w:t>во временное владение, пользование или доверительное управление активов, находящихся в собственности Союзного государства, – в размере</w:t>
      </w:r>
      <w:r w:rsidRPr="008C53E9">
        <w:br/>
        <w:t>100 процентов;</w:t>
      </w:r>
    </w:p>
    <w:p w:rsidR="00AE09B2" w:rsidRPr="008C53E9" w:rsidRDefault="00AE09B2" w:rsidP="00CF162D">
      <w:pPr>
        <w:spacing w:after="120" w:line="360" w:lineRule="auto"/>
        <w:ind w:firstLine="709"/>
        <w:jc w:val="both"/>
      </w:pPr>
      <w:r w:rsidRPr="008C53E9">
        <w:t>2) доходы, полученные от использования имущества Союзного государства, а также доходы от его продажи – в размере 100 процентов;</w:t>
      </w:r>
    </w:p>
    <w:p w:rsidR="00AE09B2" w:rsidRPr="008C53E9" w:rsidRDefault="00AE09B2" w:rsidP="00CF162D">
      <w:pPr>
        <w:spacing w:after="120" w:line="360" w:lineRule="auto"/>
        <w:ind w:firstLine="709"/>
        <w:jc w:val="both"/>
      </w:pPr>
      <w:r w:rsidRPr="008C53E9">
        <w:t xml:space="preserve">3) средства, полученные в результате применения мер гражданско-правовой, административной </w:t>
      </w:r>
      <w:r w:rsidR="00DD1067">
        <w:t xml:space="preserve">и уголовной </w:t>
      </w:r>
      <w:r w:rsidRPr="008C53E9">
        <w:t>ответственности</w:t>
      </w:r>
      <w:r w:rsidR="007C759F">
        <w:t>,</w:t>
      </w:r>
      <w:r w:rsidR="00DD1067">
        <w:t xml:space="preserve"> в сумме</w:t>
      </w:r>
      <w:r w:rsidR="00DD1067">
        <w:br/>
      </w:r>
      <w:r w:rsidR="0055614E">
        <w:t>716</w:t>
      </w:r>
      <w:r w:rsidR="006B7E42">
        <w:t>,</w:t>
      </w:r>
      <w:r w:rsidR="0055614E">
        <w:t>8</w:t>
      </w:r>
      <w:r w:rsidRPr="008C53E9">
        <w:t xml:space="preserve"> тыс. российских рублей согласно приложению 1 к настоящему Декрету;</w:t>
      </w:r>
    </w:p>
    <w:p w:rsidR="00AE09B2" w:rsidRPr="00684009" w:rsidRDefault="00AE09B2" w:rsidP="00CF162D">
      <w:pPr>
        <w:spacing w:after="120" w:line="360" w:lineRule="auto"/>
        <w:ind w:firstLine="709"/>
        <w:jc w:val="both"/>
      </w:pPr>
      <w:r w:rsidRPr="00684009">
        <w:t>4) доходы, полученные Государственным учреждением «Телерадиовещательная организация Союзного государства» (далее – ТРО Союза) от предпринимательской и иной приносящей</w:t>
      </w:r>
      <w:r w:rsidR="006B7E42">
        <w:t xml:space="preserve"> доход деятельности, –</w:t>
      </w:r>
      <w:r w:rsidR="006B7E42">
        <w:br/>
        <w:t>в сумме 2</w:t>
      </w:r>
      <w:r w:rsidRPr="00684009">
        <w:t> </w:t>
      </w:r>
      <w:r w:rsidR="0055614E">
        <w:t>450</w:t>
      </w:r>
      <w:r w:rsidRPr="00684009">
        <w:t>,0 тыс. российских рублей согласно приложению 1 к настоящему Декрету;</w:t>
      </w:r>
    </w:p>
    <w:p w:rsidR="00AE09B2" w:rsidRPr="00684009" w:rsidRDefault="00AE09B2" w:rsidP="00CF162D">
      <w:pPr>
        <w:spacing w:after="120" w:line="360" w:lineRule="auto"/>
        <w:ind w:firstLine="709"/>
        <w:jc w:val="both"/>
      </w:pPr>
      <w:r w:rsidRPr="00684009">
        <w:lastRenderedPageBreak/>
        <w:t>5) остатки средств бюджетов Союзного государства прошлых лет</w:t>
      </w:r>
      <w:r w:rsidRPr="00684009">
        <w:br/>
        <w:t xml:space="preserve">в сумме </w:t>
      </w:r>
      <w:r w:rsidR="008D6CC3">
        <w:t>804 984,</w:t>
      </w:r>
      <w:r w:rsidR="001F57DB">
        <w:t>3</w:t>
      </w:r>
      <w:r w:rsidRPr="00684009">
        <w:t xml:space="preserve"> тыс. российских рублей согласно приложению 1</w:t>
      </w:r>
      <w:r w:rsidRPr="00684009">
        <w:br/>
        <w:t>к настоящему Декрету;</w:t>
      </w:r>
    </w:p>
    <w:p w:rsidR="00AE09B2" w:rsidRPr="00684009" w:rsidRDefault="00AE09B2" w:rsidP="00CF162D">
      <w:pPr>
        <w:spacing w:after="120" w:line="360" w:lineRule="auto"/>
        <w:ind w:firstLine="709"/>
        <w:jc w:val="both"/>
      </w:pPr>
      <w:r w:rsidRPr="00684009">
        <w:t>2. Безвозмездные поступления:</w:t>
      </w:r>
    </w:p>
    <w:p w:rsidR="00AE09B2" w:rsidRPr="00684009" w:rsidRDefault="00AE09B2" w:rsidP="00CF162D">
      <w:pPr>
        <w:spacing w:after="120" w:line="360" w:lineRule="auto"/>
        <w:ind w:firstLine="709"/>
        <w:jc w:val="both"/>
      </w:pPr>
      <w:r w:rsidRPr="00684009">
        <w:t>1) перечисления от правительств иностранных государств, международных организаций – в размере 100 процентов;</w:t>
      </w:r>
    </w:p>
    <w:p w:rsidR="00454285" w:rsidRPr="00684009" w:rsidRDefault="00AE09B2" w:rsidP="00CF162D">
      <w:pPr>
        <w:spacing w:after="120" w:line="360" w:lineRule="auto"/>
        <w:ind w:firstLine="709"/>
        <w:jc w:val="both"/>
      </w:pPr>
      <w:r w:rsidRPr="00684009">
        <w:t>2) перечисления от юридических лиц, физических лиц, в том числе индивидуальных предпринимателей, – в размере 100 процентов.</w:t>
      </w:r>
    </w:p>
    <w:p w:rsidR="00AE09B2" w:rsidRPr="00684009" w:rsidRDefault="00AE09B2" w:rsidP="00CF162D">
      <w:pPr>
        <w:spacing w:after="120" w:line="360" w:lineRule="auto"/>
        <w:ind w:firstLine="708"/>
        <w:jc w:val="both"/>
      </w:pPr>
      <w:r w:rsidRPr="00684009">
        <w:rPr>
          <w:b/>
        </w:rPr>
        <w:t>Статья 4</w:t>
      </w:r>
    </w:p>
    <w:p w:rsidR="00454285" w:rsidRPr="00684009" w:rsidRDefault="00AE09B2" w:rsidP="00CF162D">
      <w:pPr>
        <w:spacing w:after="120" w:line="360" w:lineRule="auto"/>
        <w:ind w:firstLine="709"/>
        <w:jc w:val="both"/>
      </w:pPr>
      <w:r>
        <w:t>Установить, что в 202</w:t>
      </w:r>
      <w:r w:rsidR="0055614E">
        <w:t>4</w:t>
      </w:r>
      <w:r w:rsidRPr="00684009">
        <w:t xml:space="preserve"> году доходы, полученные ТРО Союза</w:t>
      </w:r>
      <w:r w:rsidRPr="00684009">
        <w:br/>
        <w:t>от предпринимательской и иной приносящей доход деятельности, включая доходы сверх суммы, определенной подпунктом 4 пункта 1 статьи 3 настоящего Декрета, учитываются в доходах и расходах бюджета Союзного государства, отражаются в смете доходов и расходов ТРО Союза</w:t>
      </w:r>
      <w:r w:rsidRPr="00684009">
        <w:br/>
        <w:t>и используются в качестве дополните</w:t>
      </w:r>
      <w:r w:rsidR="00671DE4">
        <w:t>льного источника финансирования</w:t>
      </w:r>
      <w:r w:rsidR="00671DE4">
        <w:br/>
      </w:r>
      <w:r w:rsidRPr="00684009">
        <w:t>его деятельности в соответствии с утвержденной сметой доходов и расходов.</w:t>
      </w:r>
    </w:p>
    <w:p w:rsidR="00AE09B2" w:rsidRPr="00684009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684009">
        <w:rPr>
          <w:b/>
        </w:rPr>
        <w:t>Статья 5</w:t>
      </w:r>
    </w:p>
    <w:p w:rsidR="00454285" w:rsidRPr="00684009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684009">
        <w:t>Установить, что перечисление взносов государствами-участниками</w:t>
      </w:r>
      <w:r w:rsidRPr="00684009">
        <w:br/>
        <w:t>в бюджет Союзного государства в 202</w:t>
      </w:r>
      <w:r w:rsidR="0055614E">
        <w:t>4</w:t>
      </w:r>
      <w:r w:rsidRPr="00684009">
        <w:t xml:space="preserve"> году осуществляется в соответствии</w:t>
      </w:r>
      <w:r w:rsidRPr="00684009">
        <w:br/>
        <w:t>с настоящим Декретом в размерах, предусмотренных законами о бюджетах государств-участников, путем ежемесячног</w:t>
      </w:r>
      <w:r w:rsidR="00671DE4">
        <w:t>о перечисления средств на счета</w:t>
      </w:r>
      <w:r w:rsidR="00671DE4">
        <w:br/>
      </w:r>
      <w:r w:rsidRPr="00684009">
        <w:t xml:space="preserve">по учету средств бюджета Союзного государства, открытые Федеральному казначейству и </w:t>
      </w:r>
      <w:r>
        <w:t>Министерству финансов</w:t>
      </w:r>
      <w:r w:rsidRPr="00684009">
        <w:t xml:space="preserve"> Республики Беларусь.</w:t>
      </w:r>
    </w:p>
    <w:p w:rsidR="00AE09B2" w:rsidRPr="00684009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684009">
        <w:rPr>
          <w:b/>
        </w:rPr>
        <w:t>Статья 6</w:t>
      </w:r>
    </w:p>
    <w:p w:rsidR="00454285" w:rsidRPr="00684009" w:rsidRDefault="00AE09B2" w:rsidP="00CF162D">
      <w:pPr>
        <w:spacing w:after="120" w:line="360" w:lineRule="auto"/>
        <w:ind w:firstLine="709"/>
        <w:jc w:val="both"/>
      </w:pPr>
      <w:r w:rsidRPr="00684009">
        <w:t>Установить, что доходы, фактически полученные при исполнении бюджета Союзного государства в соответствии с подпунктами 1</w:t>
      </w:r>
      <w:r w:rsidR="00860392">
        <w:t xml:space="preserve"> и</w:t>
      </w:r>
      <w:r w:rsidR="00BB27CC">
        <w:t xml:space="preserve"> 2</w:t>
      </w:r>
      <w:r w:rsidRPr="00684009">
        <w:br/>
        <w:t>пункта 1 и пунктом 2 статьи 3 настоящего Декрета, направляются</w:t>
      </w:r>
      <w:r w:rsidRPr="00684009">
        <w:br/>
        <w:t>Советом Министров Союзного государства (далее – Совет Министров)</w:t>
      </w:r>
      <w:r w:rsidRPr="00684009">
        <w:br/>
      </w:r>
      <w:r w:rsidRPr="00684009">
        <w:lastRenderedPageBreak/>
        <w:t>по согласованию с Парламентским Собранием Союза Беларуси и России (далее – Парламентское Собрание) на финансирование программ и проектов</w:t>
      </w:r>
      <w:r w:rsidRPr="00684009">
        <w:br/>
        <w:t>Союзного государства сверх предусмот</w:t>
      </w:r>
      <w:r w:rsidR="00F62D1F">
        <w:t>ренных на эти цели ассигнований</w:t>
      </w:r>
      <w:r w:rsidR="00F62D1F">
        <w:br/>
      </w:r>
      <w:r w:rsidRPr="00684009">
        <w:t>в бюджете Союзного государства.</w:t>
      </w:r>
    </w:p>
    <w:p w:rsidR="002718B7" w:rsidRPr="00440DC2" w:rsidRDefault="004D1A6F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>Статья 7</w:t>
      </w:r>
    </w:p>
    <w:p w:rsidR="00454285" w:rsidRPr="00C77320" w:rsidRDefault="002718B7" w:rsidP="00CF162D">
      <w:pPr>
        <w:spacing w:after="120" w:line="360" w:lineRule="auto"/>
        <w:ind w:firstLine="709"/>
        <w:jc w:val="both"/>
      </w:pPr>
      <w:r w:rsidRPr="004F59E1">
        <w:t>Установить, что профицит бюджета Союзного государства в 202</w:t>
      </w:r>
      <w:r w:rsidR="0055614E" w:rsidRPr="004F59E1">
        <w:t>4</w:t>
      </w:r>
      <w:r w:rsidRPr="004F59E1">
        <w:t xml:space="preserve"> году направляется</w:t>
      </w:r>
      <w:r w:rsidRPr="004F59E1">
        <w:rPr>
          <w:b/>
        </w:rPr>
        <w:t xml:space="preserve"> </w:t>
      </w:r>
      <w:r w:rsidRPr="004F59E1">
        <w:t xml:space="preserve">Советом Министров по согласованию с Парламентским Собранием на финансирование новых программ, проектов и мероприятий Союзного государства, утвержденных в </w:t>
      </w:r>
      <w:r w:rsidRPr="004F59E1">
        <w:rPr>
          <w:lang w:val="en-US"/>
        </w:rPr>
        <w:t>IV</w:t>
      </w:r>
      <w:r w:rsidRPr="004F59E1">
        <w:t xml:space="preserve"> квартале 202</w:t>
      </w:r>
      <w:r w:rsidR="0055614E" w:rsidRPr="004F59E1">
        <w:t>3</w:t>
      </w:r>
      <w:r w:rsidRPr="004F59E1">
        <w:t xml:space="preserve"> г. и до 1 октября 202</w:t>
      </w:r>
      <w:r w:rsidR="0055614E" w:rsidRPr="004F59E1">
        <w:t>4</w:t>
      </w:r>
      <w:r w:rsidRPr="004F59E1">
        <w:t> г., а также на создание, совершенствование структуры органов Союзного государства и их функционирование.</w:t>
      </w:r>
    </w:p>
    <w:p w:rsidR="002718B7" w:rsidRPr="00F42B9F" w:rsidRDefault="002718B7" w:rsidP="00CF162D">
      <w:pPr>
        <w:spacing w:after="120" w:line="360" w:lineRule="auto"/>
        <w:ind w:firstLine="708"/>
        <w:jc w:val="both"/>
        <w:rPr>
          <w:b/>
        </w:rPr>
      </w:pPr>
      <w:r w:rsidRPr="00F42B9F">
        <w:rPr>
          <w:b/>
        </w:rPr>
        <w:t>Статья 8</w:t>
      </w:r>
    </w:p>
    <w:p w:rsidR="0084681A" w:rsidRDefault="002718B7" w:rsidP="00CF162D">
      <w:pPr>
        <w:spacing w:after="120" w:line="360" w:lineRule="auto"/>
        <w:ind w:firstLine="708"/>
        <w:jc w:val="both"/>
      </w:pPr>
      <w:r w:rsidRPr="00F42B9F">
        <w:t>Утвердить расходы бюджета Союзного государства на 202</w:t>
      </w:r>
      <w:r w:rsidR="0055614E">
        <w:t>4</w:t>
      </w:r>
      <w:r w:rsidRPr="00F42B9F">
        <w:t xml:space="preserve"> год</w:t>
      </w:r>
      <w:r w:rsidRPr="00F42B9F">
        <w:br/>
        <w:t>по разделам, подразделам, целевым статьям и видам расходов функциональной классификации расходов бюджета Союзного государства согласно приложению 2 к настоящему Декрету.</w:t>
      </w:r>
    </w:p>
    <w:p w:rsidR="002718B7" w:rsidRPr="00F25541" w:rsidRDefault="002718B7" w:rsidP="00CF162D">
      <w:pPr>
        <w:spacing w:after="120" w:line="360" w:lineRule="auto"/>
        <w:ind w:firstLine="708"/>
        <w:jc w:val="both"/>
        <w:rPr>
          <w:b/>
        </w:rPr>
      </w:pPr>
      <w:r w:rsidRPr="00F25541">
        <w:rPr>
          <w:b/>
        </w:rPr>
        <w:t>Статья 9</w:t>
      </w:r>
    </w:p>
    <w:p w:rsidR="00454285" w:rsidRPr="00F42B9F" w:rsidRDefault="002718B7" w:rsidP="00CF162D">
      <w:pPr>
        <w:spacing w:after="120" w:line="360" w:lineRule="auto"/>
        <w:ind w:firstLine="708"/>
        <w:jc w:val="both"/>
      </w:pPr>
      <w:r w:rsidRPr="00F25541">
        <w:t>Утвердить ведомственную структуру расходов бюдж</w:t>
      </w:r>
      <w:r>
        <w:t>ета Союзного государства на 202</w:t>
      </w:r>
      <w:r w:rsidR="0055614E">
        <w:t>4</w:t>
      </w:r>
      <w:r w:rsidRPr="00F25541">
        <w:t xml:space="preserve"> год по главным распорядителям (распорядителям) бюджетных средств согласно приложению 3 к настоящему Декрету.</w:t>
      </w:r>
    </w:p>
    <w:p w:rsidR="002718B7" w:rsidRPr="007865C1" w:rsidRDefault="002718B7" w:rsidP="00CF162D">
      <w:pPr>
        <w:spacing w:after="120" w:line="360" w:lineRule="auto"/>
        <w:ind w:firstLine="708"/>
        <w:jc w:val="both"/>
        <w:rPr>
          <w:b/>
        </w:rPr>
      </w:pPr>
      <w:r w:rsidRPr="007865C1">
        <w:rPr>
          <w:b/>
        </w:rPr>
        <w:t>Статья 10</w:t>
      </w:r>
    </w:p>
    <w:p w:rsidR="00454285" w:rsidRDefault="002718B7" w:rsidP="00CF162D">
      <w:pPr>
        <w:spacing w:after="120" w:line="360" w:lineRule="auto"/>
        <w:ind w:firstLine="708"/>
        <w:jc w:val="both"/>
      </w:pPr>
      <w:r w:rsidRPr="007865C1">
        <w:t>Утвердить перечень программ Союзного государства с распределением бюджетных ассигнований по государственным заказчикам согласно приложению 4 к настоящему Декрету.</w:t>
      </w:r>
    </w:p>
    <w:p w:rsidR="00FF47A2" w:rsidRDefault="00FF47A2" w:rsidP="00CF162D">
      <w:pPr>
        <w:spacing w:after="120" w:line="360" w:lineRule="auto"/>
        <w:ind w:firstLine="708"/>
        <w:jc w:val="both"/>
        <w:rPr>
          <w:b/>
        </w:rPr>
      </w:pPr>
    </w:p>
    <w:p w:rsidR="00FF47A2" w:rsidRDefault="00FF47A2" w:rsidP="00CF162D">
      <w:pPr>
        <w:spacing w:after="120" w:line="360" w:lineRule="auto"/>
        <w:ind w:firstLine="708"/>
        <w:jc w:val="both"/>
        <w:rPr>
          <w:b/>
        </w:rPr>
      </w:pPr>
    </w:p>
    <w:p w:rsidR="00FF47A2" w:rsidRDefault="00FF47A2" w:rsidP="00CF162D">
      <w:pPr>
        <w:spacing w:after="120" w:line="360" w:lineRule="auto"/>
        <w:ind w:firstLine="708"/>
        <w:jc w:val="both"/>
        <w:rPr>
          <w:b/>
        </w:rPr>
      </w:pPr>
    </w:p>
    <w:p w:rsidR="002718B7" w:rsidRPr="007865C1" w:rsidRDefault="002718B7" w:rsidP="00CF162D">
      <w:pPr>
        <w:spacing w:after="120" w:line="360" w:lineRule="auto"/>
        <w:ind w:firstLine="708"/>
        <w:jc w:val="both"/>
        <w:rPr>
          <w:b/>
        </w:rPr>
      </w:pPr>
      <w:r w:rsidRPr="007865C1">
        <w:rPr>
          <w:b/>
        </w:rPr>
        <w:lastRenderedPageBreak/>
        <w:t>Статья 11</w:t>
      </w:r>
    </w:p>
    <w:p w:rsidR="00454285" w:rsidRPr="007865C1" w:rsidRDefault="002718B7" w:rsidP="00CF162D">
      <w:pPr>
        <w:spacing w:after="120" w:line="360" w:lineRule="auto"/>
        <w:ind w:firstLine="708"/>
        <w:jc w:val="both"/>
      </w:pPr>
      <w:r w:rsidRPr="007865C1">
        <w:t>Утвердить перечень мероприятий Союзного государства</w:t>
      </w:r>
      <w:r w:rsidRPr="007865C1">
        <w:br/>
        <w:t>с распределением бюджетных ассигнований по государственным заказчикам согласно приложению 5 к настоящему Декрету.</w:t>
      </w:r>
    </w:p>
    <w:p w:rsidR="002718B7" w:rsidRDefault="002718B7" w:rsidP="00CF162D">
      <w:pPr>
        <w:spacing w:after="120" w:line="360" w:lineRule="auto"/>
        <w:ind w:firstLine="708"/>
        <w:jc w:val="both"/>
        <w:rPr>
          <w:b/>
        </w:rPr>
      </w:pPr>
      <w:r w:rsidRPr="007865C1">
        <w:rPr>
          <w:b/>
        </w:rPr>
        <w:t>Статья 12</w:t>
      </w:r>
    </w:p>
    <w:p w:rsidR="00454285" w:rsidRPr="00C77320" w:rsidRDefault="005459AC" w:rsidP="00CF162D">
      <w:pPr>
        <w:spacing w:after="120" w:line="360" w:lineRule="auto"/>
        <w:ind w:firstLine="708"/>
        <w:jc w:val="both"/>
      </w:pPr>
      <w:r>
        <w:t xml:space="preserve">Сформировать </w:t>
      </w:r>
      <w:r w:rsidR="002718B7" w:rsidRPr="00C77320">
        <w:t>Резервный фонд Союзного государства на 202</w:t>
      </w:r>
      <w:r w:rsidR="0055614E">
        <w:t>4</w:t>
      </w:r>
      <w:r w:rsidR="002718B7" w:rsidRPr="00C77320">
        <w:t> год</w:t>
      </w:r>
      <w:r w:rsidR="002718B7" w:rsidRPr="00C77320">
        <w:br/>
        <w:t xml:space="preserve">в размере </w:t>
      </w:r>
      <w:r w:rsidR="008D6CC3">
        <w:t>50 000,0</w:t>
      </w:r>
      <w:r w:rsidR="0055614E">
        <w:t xml:space="preserve"> </w:t>
      </w:r>
      <w:r w:rsidR="002718B7" w:rsidRPr="00C77320">
        <w:t>тыс. российских рублей.</w:t>
      </w:r>
    </w:p>
    <w:p w:rsidR="002718B7" w:rsidRPr="007865C1" w:rsidRDefault="002718B7" w:rsidP="00CF162D">
      <w:pPr>
        <w:spacing w:after="120" w:line="360" w:lineRule="auto"/>
        <w:ind w:firstLine="708"/>
        <w:jc w:val="both"/>
        <w:rPr>
          <w:b/>
        </w:rPr>
      </w:pPr>
      <w:r w:rsidRPr="00107F34">
        <w:rPr>
          <w:b/>
        </w:rPr>
        <w:t>Статья 13</w:t>
      </w:r>
    </w:p>
    <w:p w:rsidR="00454285" w:rsidRPr="007865C1" w:rsidRDefault="002718B7" w:rsidP="00CF162D">
      <w:pPr>
        <w:spacing w:after="120" w:line="360" w:lineRule="auto"/>
        <w:ind w:firstLine="708"/>
        <w:jc w:val="both"/>
      </w:pPr>
      <w:r w:rsidRPr="007865C1">
        <w:t xml:space="preserve">Установить, что программы и проекты Союзного государства, утвержденные Советом Министров в </w:t>
      </w:r>
      <w:r w:rsidRPr="007865C1">
        <w:rPr>
          <w:lang w:val="en-US"/>
        </w:rPr>
        <w:t>IV</w:t>
      </w:r>
      <w:r w:rsidRPr="007865C1">
        <w:t xml:space="preserve"> квартале 202</w:t>
      </w:r>
      <w:r w:rsidR="0055614E">
        <w:t>4</w:t>
      </w:r>
      <w:r w:rsidRPr="007865C1">
        <w:t xml:space="preserve"> г., включаются</w:t>
      </w:r>
      <w:r w:rsidRPr="007865C1">
        <w:br/>
        <w:t>в перечни программ и проектов Союзного государства, принимаемых</w:t>
      </w:r>
      <w:r w:rsidRPr="007865C1">
        <w:br/>
        <w:t>к финансовому обеспечению за счет средств бюджета Союзного государства</w:t>
      </w:r>
      <w:r w:rsidRPr="007865C1">
        <w:br/>
        <w:t>в 202</w:t>
      </w:r>
      <w:r w:rsidR="0055614E">
        <w:t>5</w:t>
      </w:r>
      <w:r w:rsidRPr="007865C1">
        <w:t xml:space="preserve"> году, с установлением начала срока их реализации с 202</w:t>
      </w:r>
      <w:r w:rsidR="0055614E">
        <w:t>5</w:t>
      </w:r>
      <w:r w:rsidRPr="007865C1">
        <w:t xml:space="preserve"> года.</w:t>
      </w:r>
    </w:p>
    <w:p w:rsidR="002718B7" w:rsidRPr="00107F34" w:rsidRDefault="002718B7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>Статья 14</w:t>
      </w:r>
    </w:p>
    <w:p w:rsidR="002718B7" w:rsidRPr="00107F34" w:rsidRDefault="002718B7" w:rsidP="00CF162D">
      <w:pPr>
        <w:spacing w:after="120" w:line="360" w:lineRule="auto"/>
        <w:ind w:firstLine="708"/>
        <w:jc w:val="both"/>
      </w:pPr>
      <w:r w:rsidRPr="00107F34">
        <w:t>Установить, что в ходе исполнения бюджета Союзного государства</w:t>
      </w:r>
      <w:r w:rsidRPr="00107F34">
        <w:br/>
        <w:t>в 202</w:t>
      </w:r>
      <w:r w:rsidR="0055614E">
        <w:t>4</w:t>
      </w:r>
      <w:r w:rsidRPr="00107F34">
        <w:t xml:space="preserve"> году Совет Министров по представлению Постоянного Комитета Союзного государства (далее – Постоянный Комитет), подготовленному</w:t>
      </w:r>
      <w:r w:rsidRPr="00107F34">
        <w:br/>
        <w:t>с учетом предложений главных распорядителей (распорядителей) средств бюджета Союзного государства, и по согласованию с Парламентским Собранием вправе вносить изменения в:</w:t>
      </w:r>
    </w:p>
    <w:p w:rsidR="002718B7" w:rsidRDefault="002718B7" w:rsidP="00CF162D">
      <w:pPr>
        <w:spacing w:after="120" w:line="360" w:lineRule="auto"/>
        <w:ind w:firstLine="708"/>
        <w:jc w:val="both"/>
      </w:pPr>
      <w:r w:rsidRPr="00B70517">
        <w:t xml:space="preserve">1) </w:t>
      </w:r>
      <w:r>
        <w:t>ведомственную структуру расходов бюджета Союзного государства</w:t>
      </w:r>
      <w:r>
        <w:br/>
        <w:t>в случае изменения государственных заказчиков программ, проектов</w:t>
      </w:r>
      <w:r>
        <w:br/>
        <w:t>и мероприятий Союзного государства или передачи полномочий</w:t>
      </w:r>
      <w:r>
        <w:br/>
        <w:t>по их финансированию, а также при создании, реформировании (реорганизации) и (или) совершенствовании структуры органов Союзного государства;</w:t>
      </w:r>
    </w:p>
    <w:p w:rsidR="002718B7" w:rsidRPr="00107F34" w:rsidRDefault="002718B7" w:rsidP="00CF162D">
      <w:pPr>
        <w:spacing w:after="120" w:line="360" w:lineRule="auto"/>
        <w:ind w:firstLine="708"/>
        <w:jc w:val="both"/>
      </w:pPr>
      <w:r w:rsidRPr="00107F34">
        <w:t>2) функциональную и ведомственную структуры расходов бюджета Союзного государства:</w:t>
      </w:r>
    </w:p>
    <w:p w:rsidR="002718B7" w:rsidRPr="00107F34" w:rsidRDefault="002718B7" w:rsidP="00CF162D">
      <w:pPr>
        <w:spacing w:after="120" w:line="360" w:lineRule="auto"/>
        <w:ind w:firstLine="709"/>
        <w:jc w:val="both"/>
      </w:pPr>
      <w:r w:rsidRPr="00107F34">
        <w:t>путем уменьшения на основании заключений контрольных органов государств-участников бюджетных ассигнований по соответствующим главам, разделам, подразделам, целевым статьям и видам расходов классификации расходов бюджета Союзного государства на сумму, использованную получателями средств бюджета Союзного государства</w:t>
      </w:r>
      <w:r w:rsidRPr="00107F34">
        <w:br/>
        <w:t>не по целевому назначению, с отнесением соответствующих объемов бюджетных ассигнований на вид расходов «Прочие расходы, не отнесенные</w:t>
      </w:r>
      <w:r w:rsidRPr="00107F34">
        <w:br/>
        <w:t>к другим видам расходов» раздела «Прочие расходы» функциональной классификации расходов бюджета Союзного государства;</w:t>
      </w:r>
    </w:p>
    <w:p w:rsidR="002718B7" w:rsidRDefault="002718B7" w:rsidP="00CF162D">
      <w:pPr>
        <w:spacing w:after="120" w:line="360" w:lineRule="auto"/>
        <w:ind w:firstLine="709"/>
        <w:jc w:val="both"/>
      </w:pPr>
      <w:r w:rsidRPr="00107F34">
        <w:t>на сумму средств, выделяемых главным распорядителям (распорядителям) средств бюджета Союзного государства на цели и в порядке, установленными статьями 6 и 7 настоящего Декрета;</w:t>
      </w:r>
    </w:p>
    <w:p w:rsidR="005977B1" w:rsidRPr="00107F34" w:rsidRDefault="005977B1" w:rsidP="00CF162D">
      <w:pPr>
        <w:pStyle w:val="ae"/>
        <w:spacing w:line="360" w:lineRule="auto"/>
        <w:ind w:firstLine="709"/>
        <w:jc w:val="both"/>
      </w:pPr>
      <w:r w:rsidRPr="005977B1">
        <w:t>на сумму средств, выделяемых главным распорядителям (распорядителям) средств бюджета Союзного государства за счёт средств Резервного фонда Союзного государства;</w:t>
      </w:r>
    </w:p>
    <w:p w:rsidR="002718B7" w:rsidRPr="00107F34" w:rsidRDefault="002718B7" w:rsidP="00CF162D">
      <w:pPr>
        <w:spacing w:after="120" w:line="360" w:lineRule="auto"/>
        <w:ind w:firstLine="709"/>
        <w:jc w:val="both"/>
      </w:pPr>
      <w:r w:rsidRPr="00107F34">
        <w:t>в случае образования в ходе исполнения бюджета Союзного государства экономии по отдельным разделам, подразделам, целевым статьям, видам расходов функциональной классификации расходов бюджета Союзного государства;</w:t>
      </w:r>
    </w:p>
    <w:p w:rsidR="002718B7" w:rsidRDefault="002718B7" w:rsidP="00CF162D">
      <w:pPr>
        <w:spacing w:after="120" w:line="360" w:lineRule="auto"/>
        <w:ind w:firstLine="709"/>
        <w:jc w:val="both"/>
      </w:pPr>
      <w:r w:rsidRPr="00107F34">
        <w:t>на сумму средств, выделяемых главным распорядителям (распорядителям) средств бюджета Союзного государства, в пределах образовавшихся у них в ходе выполнения соответствующей программы целевых остатков по состоянию на 1 января 202</w:t>
      </w:r>
      <w:r w:rsidR="0055614E">
        <w:t>4</w:t>
      </w:r>
      <w:r w:rsidRPr="00107F34">
        <w:t xml:space="preserve"> г. при значении показателя кассового исполнения в 202</w:t>
      </w:r>
      <w:r w:rsidR="0055614E">
        <w:t>3</w:t>
      </w:r>
      <w:r w:rsidRPr="00107F34">
        <w:t xml:space="preserve"> году менее 90 процентов годовых бюджетных назначений, только при наличии обоснованной потребности в направлении этих средств на те же цели дополнительно к ассигнованиям, предусмотренным в бюджете Союзного государства на 202</w:t>
      </w:r>
      <w:r w:rsidR="0055614E">
        <w:t>4</w:t>
      </w:r>
      <w:r w:rsidRPr="00107F34">
        <w:t xml:space="preserve"> год.</w:t>
      </w:r>
    </w:p>
    <w:p w:rsidR="00FF47A2" w:rsidRDefault="00FF47A2" w:rsidP="00CF162D">
      <w:pPr>
        <w:spacing w:after="120" w:line="360" w:lineRule="auto"/>
        <w:ind w:firstLine="709"/>
        <w:jc w:val="both"/>
      </w:pPr>
    </w:p>
    <w:p w:rsidR="002718B7" w:rsidRPr="00291D88" w:rsidRDefault="002718B7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>Статья 15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Установить, что в ходе исполнения бюджета Союзного государства</w:t>
      </w:r>
      <w:r w:rsidRPr="00291D88">
        <w:br/>
        <w:t>в 202</w:t>
      </w:r>
      <w:r w:rsidR="00F4680C">
        <w:t>4</w:t>
      </w:r>
      <w:r w:rsidRPr="00291D88">
        <w:t xml:space="preserve"> году Государственный секретарь Союзного государства (далее – Государственный секретарь) вправе вносить изменения в сводную бюджетную роспись доходов и расходов бюджета Союзного государства: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1) на основании решений, принятых Советом Министров в соответствии с полномочиями, предоставленными ему статьей 1</w:t>
      </w:r>
      <w:r>
        <w:t>4</w:t>
      </w:r>
      <w:r w:rsidRPr="00291D88">
        <w:t xml:space="preserve"> настоящего Декрета;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2) на основании</w:t>
      </w:r>
      <w:r>
        <w:t xml:space="preserve"> заключений контрольных органов</w:t>
      </w:r>
      <w:r>
        <w:br/>
      </w:r>
      <w:r w:rsidRPr="00291D88">
        <w:t>государств-участников на сумму, израсходованную получателями средств бюджета Союзного государства не по целевому назначению;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3) по представлению главных распорядителей (распорядителей) средств бюджета Союзного государства на: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сумму экономии, образовавшейся в ходе исполнения бюджета</w:t>
      </w:r>
      <w:r w:rsidRPr="00291D88">
        <w:br/>
        <w:t>по отдельным статьям экономической классификации расходов бюджета Союзного государства, и при необходимости использования средств</w:t>
      </w:r>
      <w:r w:rsidRPr="00291D88">
        <w:br/>
        <w:t>по другим статьям экономической классификации при условии, что вносимые изменения не приведут к образованию кредиторской задолженности</w:t>
      </w:r>
      <w:r w:rsidRPr="00291D88">
        <w:br/>
        <w:t>и увеличению фонда оплаты труда;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сумму средств, выделяемых главным распорядителям (распорядителям) средств бюджета Союзного государства, в пределах образовавшихся у них</w:t>
      </w:r>
      <w:r w:rsidRPr="00291D88">
        <w:br/>
        <w:t>в ходе выполнения соответствующей программы целевых остатков</w:t>
      </w:r>
      <w:r w:rsidRPr="00291D88">
        <w:br/>
        <w:t>по состоянию на 1 ян</w:t>
      </w:r>
      <w:r>
        <w:t>варя 202</w:t>
      </w:r>
      <w:r w:rsidR="00F4680C">
        <w:t>4</w:t>
      </w:r>
      <w:r w:rsidRPr="00291D88">
        <w:t xml:space="preserve"> г. при значении показа</w:t>
      </w:r>
      <w:r>
        <w:t>теля кассового исполнения в 202</w:t>
      </w:r>
      <w:r w:rsidR="00F4680C">
        <w:t>3</w:t>
      </w:r>
      <w:r w:rsidRPr="00291D88">
        <w:t xml:space="preserve"> году не менее 90 процентов годовых бюджетных назначений и квартальных бюджетных назначений текущего года только</w:t>
      </w:r>
      <w:r w:rsidRPr="00291D88">
        <w:br/>
        <w:t>при наличии обоснован</w:t>
      </w:r>
      <w:r w:rsidR="005977B1">
        <w:t>но</w:t>
      </w:r>
      <w:r w:rsidRPr="00291D88">
        <w:t>й потребности в направлении этих средств на те же цели дополнительно к ассигнованиям, предусмотренным в бюдж</w:t>
      </w:r>
      <w:r>
        <w:t>ете Союзного государства на 202</w:t>
      </w:r>
      <w:r w:rsidR="00F4680C">
        <w:t>4</w:t>
      </w:r>
      <w:r w:rsidRPr="00291D88">
        <w:t xml:space="preserve"> год;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4) на сумму средств, полученных ТРО Союза от предпринимательской</w:t>
      </w:r>
      <w:r w:rsidRPr="00291D88">
        <w:br/>
        <w:t>и иной приносящей доход деятельности сверх суммы, определенной подпунктом 4 пункта 1 статьи 3 настоящего Декрета, и используемых</w:t>
      </w:r>
      <w:r w:rsidRPr="00291D88">
        <w:br/>
        <w:t>ТРО Союза в качестве дополните</w:t>
      </w:r>
      <w:r>
        <w:t>льного источника финансирования</w:t>
      </w:r>
      <w:r>
        <w:br/>
      </w:r>
      <w:r w:rsidRPr="00291D88">
        <w:t>его деятельности в соответствии со статьей 4 настоящего Декрета.</w:t>
      </w:r>
    </w:p>
    <w:p w:rsidR="002718B7" w:rsidRPr="00291D88" w:rsidRDefault="002718B7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>Статья 16</w:t>
      </w:r>
    </w:p>
    <w:p w:rsidR="002718B7" w:rsidRPr="00291D88" w:rsidRDefault="002718B7" w:rsidP="00CF162D">
      <w:pPr>
        <w:spacing w:after="120" w:line="360" w:lineRule="auto"/>
        <w:ind w:firstLine="709"/>
        <w:jc w:val="both"/>
      </w:pPr>
      <w:r w:rsidRPr="00291D88">
        <w:t>Установить, что распорядители и получатели средств бюджета Союзного государства при заключении договоров (контрактов) на реализацию программ, проектов и мероприятий Союзного государства вправе предусматривать авансовые платежи в размере до 70 процентов от суммы договора (контракта), но не более 70 процентов от объема бюджетных ассигнований на 202</w:t>
      </w:r>
      <w:r w:rsidR="00F4680C">
        <w:t>4</w:t>
      </w:r>
      <w:r w:rsidRPr="00291D88">
        <w:t xml:space="preserve"> год, если национальными нормативными правовыми актами не предусмотрен более высокий уровень допустимых авансовых платежей.</w:t>
      </w:r>
    </w:p>
    <w:p w:rsidR="00F4680C" w:rsidRDefault="002718B7" w:rsidP="00CF162D">
      <w:pPr>
        <w:spacing w:after="120" w:line="360" w:lineRule="auto"/>
        <w:ind w:firstLine="709"/>
        <w:jc w:val="both"/>
      </w:pPr>
      <w:r>
        <w:t>Установить, что при проведении мероприятий Союзного государства социальной направленности, связанных с лечением, реабилитацией, оздоровлением и отдыхом различных категорий граждан государств-участников, разрешается производить предоплату в размере 100 процентов стоимости путевок, приобретаемых в санаторно-курортные организации Республики Беларусь и Российской Федерации.</w:t>
      </w:r>
    </w:p>
    <w:p w:rsidR="002718B7" w:rsidRPr="00114225" w:rsidRDefault="002718B7" w:rsidP="00CF162D">
      <w:pPr>
        <w:spacing w:after="120" w:line="360" w:lineRule="auto"/>
        <w:ind w:firstLine="709"/>
        <w:jc w:val="both"/>
        <w:rPr>
          <w:b/>
        </w:rPr>
      </w:pPr>
      <w:r w:rsidRPr="00114225">
        <w:rPr>
          <w:b/>
        </w:rPr>
        <w:t xml:space="preserve">Статья </w:t>
      </w:r>
      <w:r w:rsidR="006468F3">
        <w:rPr>
          <w:b/>
        </w:rPr>
        <w:t>17</w:t>
      </w:r>
    </w:p>
    <w:p w:rsidR="006C3259" w:rsidRDefault="002718B7" w:rsidP="00CF162D">
      <w:pPr>
        <w:spacing w:after="120" w:line="360" w:lineRule="auto"/>
        <w:ind w:firstLine="709"/>
        <w:jc w:val="both"/>
      </w:pPr>
      <w:r w:rsidRPr="00114225">
        <w:t>Определить, что базовый оклад,</w:t>
      </w:r>
      <w:r w:rsidRPr="00291D88">
        <w:t xml:space="preserve"> установленный постановлением Высшего Государственного Совета Союзного государства от 5 мая 2014 г.</w:t>
      </w:r>
      <w:r w:rsidRPr="00291D88">
        <w:br/>
        <w:t>№ 1 «О порядке оплаты труда должностных лиц Постоянного Комитета Союзного государства» и постановлением Высшего Государственного Совета Союзного государства от 3 марта 2015 г. № 6 «О порядке оплаты труда должностных лиц Секретариата Парламентского Собрания Союза Беларуси</w:t>
      </w:r>
      <w:r w:rsidRPr="00291D88">
        <w:br/>
        <w:t xml:space="preserve">и России», корректируется на прогнозируемый индекс роста потребительских цен, составляющий </w:t>
      </w:r>
      <w:r w:rsidR="006468F3">
        <w:t>4,5</w:t>
      </w:r>
      <w:r w:rsidRPr="00291D88">
        <w:t xml:space="preserve"> процента, и устанавливается на 202</w:t>
      </w:r>
      <w:r w:rsidR="00F4680C">
        <w:t>4</w:t>
      </w:r>
      <w:r w:rsidRPr="00291D88">
        <w:t xml:space="preserve"> год в размере </w:t>
      </w:r>
      <w:r w:rsidR="006468F3">
        <w:t>35 890,3</w:t>
      </w:r>
      <w:r w:rsidRPr="002C5014">
        <w:t xml:space="preserve"> российск</w:t>
      </w:r>
      <w:r w:rsidR="00AE2B5E">
        <w:t>их</w:t>
      </w:r>
      <w:r w:rsidRPr="002C5014">
        <w:t xml:space="preserve"> рубл</w:t>
      </w:r>
      <w:r w:rsidR="00AE2B5E">
        <w:t>ей</w:t>
      </w:r>
      <w:r w:rsidRPr="002C5014">
        <w:t>.</w:t>
      </w:r>
    </w:p>
    <w:p w:rsidR="002718B7" w:rsidRPr="00E95CCD" w:rsidRDefault="006468F3" w:rsidP="00CF162D">
      <w:pPr>
        <w:spacing w:after="120" w:line="360" w:lineRule="auto"/>
        <w:ind w:firstLine="709"/>
        <w:jc w:val="both"/>
        <w:rPr>
          <w:b/>
        </w:rPr>
      </w:pPr>
      <w:r>
        <w:rPr>
          <w:b/>
        </w:rPr>
        <w:t>Статья 18</w:t>
      </w:r>
    </w:p>
    <w:p w:rsidR="002718B7" w:rsidRPr="00E95CCD" w:rsidRDefault="002718B7" w:rsidP="00CF162D">
      <w:pPr>
        <w:spacing w:after="120" w:line="360" w:lineRule="auto"/>
        <w:ind w:firstLine="709"/>
        <w:jc w:val="both"/>
      </w:pPr>
      <w:r w:rsidRPr="00E95CCD">
        <w:t>Совет Министров обеспечивает общее руководство исполнением бюджета Союзного государства на 202</w:t>
      </w:r>
      <w:r w:rsidR="00F4680C">
        <w:t>4</w:t>
      </w:r>
      <w:r w:rsidRPr="00E95CCD">
        <w:t xml:space="preserve"> год и контроль за его исполнением</w:t>
      </w:r>
      <w:r w:rsidRPr="00E95CCD">
        <w:br/>
        <w:t>в соответствии с нормативными правовыми актами Союзного государства.</w:t>
      </w:r>
    </w:p>
    <w:p w:rsidR="00454285" w:rsidRPr="00E95CCD" w:rsidRDefault="002718B7" w:rsidP="00CF162D">
      <w:pPr>
        <w:spacing w:after="120" w:line="360" w:lineRule="auto"/>
        <w:ind w:firstLine="709"/>
        <w:jc w:val="both"/>
      </w:pPr>
      <w:r w:rsidRPr="00E95CCD">
        <w:t xml:space="preserve">Совет Министров по представлению Постоянного Комитета рассматривает в </w:t>
      </w:r>
      <w:r w:rsidRPr="00E95CCD">
        <w:rPr>
          <w:lang w:val="en-US"/>
        </w:rPr>
        <w:t>III</w:t>
      </w:r>
      <w:r w:rsidRPr="00E95CCD">
        <w:t xml:space="preserve"> квартале 202</w:t>
      </w:r>
      <w:r w:rsidR="00F4680C">
        <w:t>4</w:t>
      </w:r>
      <w:r w:rsidRPr="00E95CCD">
        <w:t xml:space="preserve"> г. отчеты государственных заказчиков-координаторов и государственных заказчиков о ходе реализации программ</w:t>
      </w:r>
      <w:r w:rsidRPr="00E95CCD">
        <w:br/>
        <w:t>и проектов Союзного государства, по которым освоение бюджетных средств составляет менее 50 процентов бюджетных ассигнований, предусмотренных сводной бюджетной росписью доходов и расходов бюджета Союзного государства на первое полугодие 202</w:t>
      </w:r>
      <w:r w:rsidR="00F4680C">
        <w:t>4</w:t>
      </w:r>
      <w:r w:rsidRPr="00E95CCD">
        <w:t xml:space="preserve"> г., и принимает решение</w:t>
      </w:r>
      <w:r w:rsidRPr="00E95CCD">
        <w:br/>
        <w:t>о целесообразности дальнейшей реализации программ и проектов Союзного государства.</w:t>
      </w:r>
    </w:p>
    <w:p w:rsidR="002718B7" w:rsidRPr="00E95CCD" w:rsidRDefault="002718B7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 xml:space="preserve">Статья </w:t>
      </w:r>
      <w:r w:rsidR="006468F3">
        <w:rPr>
          <w:b/>
        </w:rPr>
        <w:t>19</w:t>
      </w:r>
    </w:p>
    <w:p w:rsidR="00CF162D" w:rsidRDefault="002718B7" w:rsidP="00CF162D">
      <w:pPr>
        <w:spacing w:after="120" w:line="360" w:lineRule="auto"/>
        <w:ind w:firstLine="709"/>
        <w:jc w:val="both"/>
      </w:pPr>
      <w:r w:rsidRPr="00E95CCD">
        <w:t>Постоянный Комитет организует исполнение бюджета Союзного государства на 202</w:t>
      </w:r>
      <w:r w:rsidR="00F4680C">
        <w:t>4</w:t>
      </w:r>
      <w:r w:rsidRPr="00E95CCD">
        <w:t xml:space="preserve"> год в соответствии с Декретом Высшего Государственного Совета Союзного государства от 3 марта 2015 г. № 3</w:t>
      </w:r>
      <w:r>
        <w:br/>
      </w:r>
      <w:r w:rsidRPr="00E95CCD">
        <w:t>«О Порядке формирования</w:t>
      </w:r>
      <w:r>
        <w:t xml:space="preserve"> </w:t>
      </w:r>
      <w:r w:rsidRPr="00E95CCD">
        <w:t>и исполнения бюджета Союзного государства»</w:t>
      </w:r>
      <w:r>
        <w:br/>
      </w:r>
      <w:r w:rsidRPr="00E95CCD">
        <w:t>и иными нормативными правовыми актами Союзного государства, регулирующими бюджетный процесс.</w:t>
      </w:r>
    </w:p>
    <w:p w:rsidR="002718B7" w:rsidRPr="00E95CCD" w:rsidRDefault="002718B7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>Статья 2</w:t>
      </w:r>
      <w:r w:rsidR="006468F3">
        <w:rPr>
          <w:b/>
        </w:rPr>
        <w:t>0</w:t>
      </w:r>
    </w:p>
    <w:p w:rsidR="002718B7" w:rsidRDefault="002718B7" w:rsidP="00CF162D">
      <w:pPr>
        <w:spacing w:after="120" w:line="360" w:lineRule="auto"/>
        <w:ind w:firstLine="709"/>
        <w:jc w:val="both"/>
      </w:pPr>
      <w:r w:rsidRPr="00E95CCD">
        <w:t>Настоящий Декрет вступает в силу с 1 января 202</w:t>
      </w:r>
      <w:r w:rsidR="00F4680C">
        <w:t>4</w:t>
      </w:r>
      <w:r w:rsidR="000820FD">
        <w:t xml:space="preserve"> г</w:t>
      </w:r>
      <w:r w:rsidRPr="00E95CCD">
        <w:t>.</w:t>
      </w:r>
    </w:p>
    <w:p w:rsidR="00FF47A2" w:rsidRDefault="00FF47A2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1134"/>
        <w:jc w:val="both"/>
        <w:rPr>
          <w:sz w:val="30"/>
          <w:szCs w:val="30"/>
        </w:rPr>
      </w:pPr>
    </w:p>
    <w:p w:rsidR="00F54DF3" w:rsidRPr="00813108" w:rsidRDefault="00F54DF3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1134"/>
        <w:jc w:val="both"/>
        <w:rPr>
          <w:sz w:val="30"/>
          <w:szCs w:val="30"/>
        </w:rPr>
      </w:pPr>
      <w:r w:rsidRPr="00813108">
        <w:rPr>
          <w:sz w:val="30"/>
          <w:szCs w:val="30"/>
        </w:rPr>
        <w:t>Председатель</w:t>
      </w:r>
    </w:p>
    <w:p w:rsidR="00F54DF3" w:rsidRPr="00813108" w:rsidRDefault="00F54DF3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 w:val="30"/>
          <w:szCs w:val="30"/>
        </w:rPr>
      </w:pPr>
      <w:r w:rsidRPr="00813108">
        <w:rPr>
          <w:sz w:val="30"/>
          <w:szCs w:val="30"/>
        </w:rPr>
        <w:t>Высшего Государственного Совета</w:t>
      </w:r>
    </w:p>
    <w:p w:rsidR="00F54DF3" w:rsidRPr="00813108" w:rsidRDefault="00F54DF3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709"/>
        <w:jc w:val="both"/>
        <w:rPr>
          <w:sz w:val="30"/>
          <w:szCs w:val="30"/>
        </w:rPr>
      </w:pPr>
      <w:r w:rsidRPr="00813108">
        <w:rPr>
          <w:sz w:val="30"/>
          <w:szCs w:val="30"/>
        </w:rPr>
        <w:t>Союзного государства                                                            А.Лукашенко</w:t>
      </w:r>
    </w:p>
    <w:sectPr w:rsidR="00F54DF3" w:rsidRPr="00813108" w:rsidSect="005E77EF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86" w:rsidRDefault="00C02086">
      <w:r>
        <w:separator/>
      </w:r>
    </w:p>
  </w:endnote>
  <w:endnote w:type="continuationSeparator" w:id="0">
    <w:p w:rsidR="00C02086" w:rsidRDefault="00C0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86" w:rsidRDefault="00C02086">
      <w:r>
        <w:separator/>
      </w:r>
    </w:p>
  </w:footnote>
  <w:footnote w:type="continuationSeparator" w:id="0">
    <w:p w:rsidR="00C02086" w:rsidRDefault="00C0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7B" w:rsidRPr="006F54C2" w:rsidRDefault="00385A7B">
    <w:pPr>
      <w:pStyle w:val="a4"/>
      <w:jc w:val="center"/>
      <w:rPr>
        <w:sz w:val="28"/>
        <w:szCs w:val="28"/>
      </w:rPr>
    </w:pPr>
    <w:r w:rsidRPr="006F54C2">
      <w:rPr>
        <w:sz w:val="28"/>
        <w:szCs w:val="28"/>
      </w:rPr>
      <w:fldChar w:fldCharType="begin"/>
    </w:r>
    <w:r w:rsidRPr="006F54C2">
      <w:rPr>
        <w:sz w:val="28"/>
        <w:szCs w:val="28"/>
      </w:rPr>
      <w:instrText>PAGE   \* MERGEFORMAT</w:instrText>
    </w:r>
    <w:r w:rsidRPr="006F54C2">
      <w:rPr>
        <w:sz w:val="28"/>
        <w:szCs w:val="28"/>
      </w:rPr>
      <w:fldChar w:fldCharType="separate"/>
    </w:r>
    <w:r w:rsidR="004E54FB">
      <w:rPr>
        <w:noProof/>
        <w:sz w:val="28"/>
        <w:szCs w:val="28"/>
      </w:rPr>
      <w:t>9</w:t>
    </w:r>
    <w:r w:rsidRPr="006F54C2">
      <w:rPr>
        <w:sz w:val="28"/>
        <w:szCs w:val="28"/>
      </w:rPr>
      <w:fldChar w:fldCharType="end"/>
    </w:r>
  </w:p>
  <w:p w:rsidR="00780CC3" w:rsidRPr="00FF47A2" w:rsidRDefault="00780CC3" w:rsidP="00780CC3">
    <w:pPr>
      <w:pStyle w:val="a4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AB" w:rsidRDefault="00EB4BAB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0D"/>
    <w:rsid w:val="000112A9"/>
    <w:rsid w:val="0001722F"/>
    <w:rsid w:val="000179F1"/>
    <w:rsid w:val="00023780"/>
    <w:rsid w:val="00026CF5"/>
    <w:rsid w:val="00035D9A"/>
    <w:rsid w:val="0003608D"/>
    <w:rsid w:val="00037CBA"/>
    <w:rsid w:val="00045C3C"/>
    <w:rsid w:val="000820FD"/>
    <w:rsid w:val="00083E61"/>
    <w:rsid w:val="0008569B"/>
    <w:rsid w:val="00091664"/>
    <w:rsid w:val="00095AB4"/>
    <w:rsid w:val="000B4CAB"/>
    <w:rsid w:val="000C0DD2"/>
    <w:rsid w:val="000D2BB3"/>
    <w:rsid w:val="000D67EC"/>
    <w:rsid w:val="000F0C7C"/>
    <w:rsid w:val="000F2C1B"/>
    <w:rsid w:val="00104595"/>
    <w:rsid w:val="0010628F"/>
    <w:rsid w:val="00106A83"/>
    <w:rsid w:val="0011120D"/>
    <w:rsid w:val="00112CDA"/>
    <w:rsid w:val="00132B05"/>
    <w:rsid w:val="00160869"/>
    <w:rsid w:val="00191599"/>
    <w:rsid w:val="00193203"/>
    <w:rsid w:val="00196D16"/>
    <w:rsid w:val="001A298A"/>
    <w:rsid w:val="001A2F60"/>
    <w:rsid w:val="001C00C1"/>
    <w:rsid w:val="001C19AC"/>
    <w:rsid w:val="001D519E"/>
    <w:rsid w:val="001D6F4E"/>
    <w:rsid w:val="001E0B2B"/>
    <w:rsid w:val="001F57DB"/>
    <w:rsid w:val="001F60EC"/>
    <w:rsid w:val="001F6406"/>
    <w:rsid w:val="001F6A86"/>
    <w:rsid w:val="002079EB"/>
    <w:rsid w:val="00210F4F"/>
    <w:rsid w:val="00212B22"/>
    <w:rsid w:val="00214CEE"/>
    <w:rsid w:val="00223600"/>
    <w:rsid w:val="00240651"/>
    <w:rsid w:val="002466E6"/>
    <w:rsid w:val="00256C75"/>
    <w:rsid w:val="002718B7"/>
    <w:rsid w:val="00297F03"/>
    <w:rsid w:val="002C18DA"/>
    <w:rsid w:val="002C222C"/>
    <w:rsid w:val="002C5014"/>
    <w:rsid w:val="002D5631"/>
    <w:rsid w:val="002E66A7"/>
    <w:rsid w:val="002F3CD7"/>
    <w:rsid w:val="00301216"/>
    <w:rsid w:val="003234C0"/>
    <w:rsid w:val="00333592"/>
    <w:rsid w:val="003364BC"/>
    <w:rsid w:val="003415F1"/>
    <w:rsid w:val="003417E9"/>
    <w:rsid w:val="00342357"/>
    <w:rsid w:val="00343009"/>
    <w:rsid w:val="00345202"/>
    <w:rsid w:val="0035269A"/>
    <w:rsid w:val="00352D0A"/>
    <w:rsid w:val="0036045F"/>
    <w:rsid w:val="00361D93"/>
    <w:rsid w:val="0037342B"/>
    <w:rsid w:val="003800BB"/>
    <w:rsid w:val="0038374F"/>
    <w:rsid w:val="00385A7B"/>
    <w:rsid w:val="003867D0"/>
    <w:rsid w:val="00393EC8"/>
    <w:rsid w:val="003B220C"/>
    <w:rsid w:val="003B50CA"/>
    <w:rsid w:val="003D112F"/>
    <w:rsid w:val="003D5505"/>
    <w:rsid w:val="003D5589"/>
    <w:rsid w:val="003D7DFB"/>
    <w:rsid w:val="003F200C"/>
    <w:rsid w:val="003F2B12"/>
    <w:rsid w:val="00412E54"/>
    <w:rsid w:val="00421735"/>
    <w:rsid w:val="004407A6"/>
    <w:rsid w:val="00441EC3"/>
    <w:rsid w:val="00454285"/>
    <w:rsid w:val="00461402"/>
    <w:rsid w:val="00466CDA"/>
    <w:rsid w:val="004835A0"/>
    <w:rsid w:val="00497C60"/>
    <w:rsid w:val="004A0414"/>
    <w:rsid w:val="004B6A72"/>
    <w:rsid w:val="004B75AE"/>
    <w:rsid w:val="004C3D01"/>
    <w:rsid w:val="004D16E8"/>
    <w:rsid w:val="004D1A6F"/>
    <w:rsid w:val="004D4AD9"/>
    <w:rsid w:val="004E4567"/>
    <w:rsid w:val="004E54FB"/>
    <w:rsid w:val="004F59E1"/>
    <w:rsid w:val="0050106F"/>
    <w:rsid w:val="00501A07"/>
    <w:rsid w:val="00504050"/>
    <w:rsid w:val="00513027"/>
    <w:rsid w:val="00523460"/>
    <w:rsid w:val="00531922"/>
    <w:rsid w:val="00531D63"/>
    <w:rsid w:val="0054598C"/>
    <w:rsid w:val="005459AC"/>
    <w:rsid w:val="00552135"/>
    <w:rsid w:val="0055614E"/>
    <w:rsid w:val="00563242"/>
    <w:rsid w:val="00575ED8"/>
    <w:rsid w:val="00580AD4"/>
    <w:rsid w:val="00584198"/>
    <w:rsid w:val="00586ABA"/>
    <w:rsid w:val="005977B1"/>
    <w:rsid w:val="005A0E2E"/>
    <w:rsid w:val="005A1648"/>
    <w:rsid w:val="005A208E"/>
    <w:rsid w:val="005B048E"/>
    <w:rsid w:val="005B35A4"/>
    <w:rsid w:val="005C2E38"/>
    <w:rsid w:val="005D19F2"/>
    <w:rsid w:val="005D50B6"/>
    <w:rsid w:val="005D6F85"/>
    <w:rsid w:val="005E1837"/>
    <w:rsid w:val="005E77EF"/>
    <w:rsid w:val="005F0570"/>
    <w:rsid w:val="005F3A11"/>
    <w:rsid w:val="0060281F"/>
    <w:rsid w:val="0062737A"/>
    <w:rsid w:val="00627720"/>
    <w:rsid w:val="006468F3"/>
    <w:rsid w:val="00660F0A"/>
    <w:rsid w:val="0066381F"/>
    <w:rsid w:val="0066412D"/>
    <w:rsid w:val="00665055"/>
    <w:rsid w:val="00671DE4"/>
    <w:rsid w:val="00673617"/>
    <w:rsid w:val="00683D57"/>
    <w:rsid w:val="00692894"/>
    <w:rsid w:val="006A7345"/>
    <w:rsid w:val="006B7E42"/>
    <w:rsid w:val="006C3259"/>
    <w:rsid w:val="006C599D"/>
    <w:rsid w:val="006D016E"/>
    <w:rsid w:val="006F22CD"/>
    <w:rsid w:val="006F2A11"/>
    <w:rsid w:val="006F54C2"/>
    <w:rsid w:val="00713B19"/>
    <w:rsid w:val="00730564"/>
    <w:rsid w:val="00735481"/>
    <w:rsid w:val="00740F0D"/>
    <w:rsid w:val="00741D69"/>
    <w:rsid w:val="00747315"/>
    <w:rsid w:val="00763FF9"/>
    <w:rsid w:val="007721B2"/>
    <w:rsid w:val="00780CC3"/>
    <w:rsid w:val="00781F69"/>
    <w:rsid w:val="00790609"/>
    <w:rsid w:val="007936CC"/>
    <w:rsid w:val="00793F75"/>
    <w:rsid w:val="00794DC7"/>
    <w:rsid w:val="007A0194"/>
    <w:rsid w:val="007A0C9F"/>
    <w:rsid w:val="007B1C01"/>
    <w:rsid w:val="007C68CA"/>
    <w:rsid w:val="007C7312"/>
    <w:rsid w:val="007C759F"/>
    <w:rsid w:val="007E3FAC"/>
    <w:rsid w:val="00813108"/>
    <w:rsid w:val="0081702D"/>
    <w:rsid w:val="008177E1"/>
    <w:rsid w:val="008178BC"/>
    <w:rsid w:val="0082458E"/>
    <w:rsid w:val="00825D6D"/>
    <w:rsid w:val="00827052"/>
    <w:rsid w:val="00844355"/>
    <w:rsid w:val="008451A8"/>
    <w:rsid w:val="0084681A"/>
    <w:rsid w:val="00856BC4"/>
    <w:rsid w:val="00860368"/>
    <w:rsid w:val="00860392"/>
    <w:rsid w:val="00861759"/>
    <w:rsid w:val="00866CA8"/>
    <w:rsid w:val="00870189"/>
    <w:rsid w:val="00873085"/>
    <w:rsid w:val="00875568"/>
    <w:rsid w:val="008862E4"/>
    <w:rsid w:val="008876E0"/>
    <w:rsid w:val="008C13F2"/>
    <w:rsid w:val="008C6F32"/>
    <w:rsid w:val="008D6CC3"/>
    <w:rsid w:val="008E0620"/>
    <w:rsid w:val="008E0994"/>
    <w:rsid w:val="008E4F30"/>
    <w:rsid w:val="008E7932"/>
    <w:rsid w:val="008F2CDF"/>
    <w:rsid w:val="008F38EB"/>
    <w:rsid w:val="00900157"/>
    <w:rsid w:val="00910B3B"/>
    <w:rsid w:val="009209D3"/>
    <w:rsid w:val="00921906"/>
    <w:rsid w:val="00957B90"/>
    <w:rsid w:val="00960BF4"/>
    <w:rsid w:val="009708F8"/>
    <w:rsid w:val="009921AC"/>
    <w:rsid w:val="009B4EB8"/>
    <w:rsid w:val="009B6B2B"/>
    <w:rsid w:val="009C5EE5"/>
    <w:rsid w:val="009D36B7"/>
    <w:rsid w:val="009E3D83"/>
    <w:rsid w:val="009F4175"/>
    <w:rsid w:val="009F57BC"/>
    <w:rsid w:val="009F74D2"/>
    <w:rsid w:val="00A04AF2"/>
    <w:rsid w:val="00A117C3"/>
    <w:rsid w:val="00A21442"/>
    <w:rsid w:val="00A252CD"/>
    <w:rsid w:val="00A274AF"/>
    <w:rsid w:val="00A276A4"/>
    <w:rsid w:val="00A30ACB"/>
    <w:rsid w:val="00A31BBB"/>
    <w:rsid w:val="00A401E9"/>
    <w:rsid w:val="00A43AE3"/>
    <w:rsid w:val="00A50F16"/>
    <w:rsid w:val="00A60735"/>
    <w:rsid w:val="00A61D37"/>
    <w:rsid w:val="00A64FC6"/>
    <w:rsid w:val="00A8425A"/>
    <w:rsid w:val="00A8560D"/>
    <w:rsid w:val="00A92F22"/>
    <w:rsid w:val="00A94B51"/>
    <w:rsid w:val="00A96CC0"/>
    <w:rsid w:val="00AA1FF5"/>
    <w:rsid w:val="00AB2572"/>
    <w:rsid w:val="00AB6C72"/>
    <w:rsid w:val="00AC588B"/>
    <w:rsid w:val="00AC643F"/>
    <w:rsid w:val="00AE09B2"/>
    <w:rsid w:val="00AE2B5E"/>
    <w:rsid w:val="00AE606A"/>
    <w:rsid w:val="00AE7FCB"/>
    <w:rsid w:val="00AF1BE6"/>
    <w:rsid w:val="00AF6ACB"/>
    <w:rsid w:val="00B0446D"/>
    <w:rsid w:val="00B11702"/>
    <w:rsid w:val="00B14258"/>
    <w:rsid w:val="00B2745D"/>
    <w:rsid w:val="00B352B8"/>
    <w:rsid w:val="00B3563B"/>
    <w:rsid w:val="00B52E70"/>
    <w:rsid w:val="00B64167"/>
    <w:rsid w:val="00B7047A"/>
    <w:rsid w:val="00B70E8D"/>
    <w:rsid w:val="00B77BD5"/>
    <w:rsid w:val="00B833F3"/>
    <w:rsid w:val="00BA47C2"/>
    <w:rsid w:val="00BB27CC"/>
    <w:rsid w:val="00BB4913"/>
    <w:rsid w:val="00BB50C3"/>
    <w:rsid w:val="00BC5128"/>
    <w:rsid w:val="00BD699C"/>
    <w:rsid w:val="00BF470C"/>
    <w:rsid w:val="00C02086"/>
    <w:rsid w:val="00C075C5"/>
    <w:rsid w:val="00C1422E"/>
    <w:rsid w:val="00C152A4"/>
    <w:rsid w:val="00C1570E"/>
    <w:rsid w:val="00C20E37"/>
    <w:rsid w:val="00C21FC1"/>
    <w:rsid w:val="00C303F5"/>
    <w:rsid w:val="00C34E89"/>
    <w:rsid w:val="00C41EA0"/>
    <w:rsid w:val="00C41FE2"/>
    <w:rsid w:val="00C43F83"/>
    <w:rsid w:val="00C54CDA"/>
    <w:rsid w:val="00C55F0C"/>
    <w:rsid w:val="00C568B9"/>
    <w:rsid w:val="00C72E10"/>
    <w:rsid w:val="00C76081"/>
    <w:rsid w:val="00C77BAE"/>
    <w:rsid w:val="00C93020"/>
    <w:rsid w:val="00CA091F"/>
    <w:rsid w:val="00CA2706"/>
    <w:rsid w:val="00CA360F"/>
    <w:rsid w:val="00CB52B5"/>
    <w:rsid w:val="00CC2D50"/>
    <w:rsid w:val="00CC3133"/>
    <w:rsid w:val="00CC5929"/>
    <w:rsid w:val="00CE12B6"/>
    <w:rsid w:val="00CE43AE"/>
    <w:rsid w:val="00CF162D"/>
    <w:rsid w:val="00D163D5"/>
    <w:rsid w:val="00D26D68"/>
    <w:rsid w:val="00D35111"/>
    <w:rsid w:val="00D41418"/>
    <w:rsid w:val="00D41E53"/>
    <w:rsid w:val="00D611EE"/>
    <w:rsid w:val="00D61EDF"/>
    <w:rsid w:val="00D71D80"/>
    <w:rsid w:val="00D80886"/>
    <w:rsid w:val="00D83A44"/>
    <w:rsid w:val="00D862DE"/>
    <w:rsid w:val="00DA37AF"/>
    <w:rsid w:val="00DA3F1D"/>
    <w:rsid w:val="00DC0225"/>
    <w:rsid w:val="00DC2FE3"/>
    <w:rsid w:val="00DC7C41"/>
    <w:rsid w:val="00DD0870"/>
    <w:rsid w:val="00DD1067"/>
    <w:rsid w:val="00DE4F8E"/>
    <w:rsid w:val="00DF5786"/>
    <w:rsid w:val="00E00243"/>
    <w:rsid w:val="00E00EBE"/>
    <w:rsid w:val="00E04C80"/>
    <w:rsid w:val="00E2113E"/>
    <w:rsid w:val="00E2216C"/>
    <w:rsid w:val="00E22725"/>
    <w:rsid w:val="00E2288F"/>
    <w:rsid w:val="00E70D2A"/>
    <w:rsid w:val="00E8010B"/>
    <w:rsid w:val="00E95FE8"/>
    <w:rsid w:val="00E97EF3"/>
    <w:rsid w:val="00EA1ABC"/>
    <w:rsid w:val="00EA2479"/>
    <w:rsid w:val="00EA2F60"/>
    <w:rsid w:val="00EB4BAB"/>
    <w:rsid w:val="00EF5112"/>
    <w:rsid w:val="00F04721"/>
    <w:rsid w:val="00F111C3"/>
    <w:rsid w:val="00F17365"/>
    <w:rsid w:val="00F26445"/>
    <w:rsid w:val="00F3300F"/>
    <w:rsid w:val="00F353E2"/>
    <w:rsid w:val="00F434AD"/>
    <w:rsid w:val="00F4680C"/>
    <w:rsid w:val="00F54DF3"/>
    <w:rsid w:val="00F62D1F"/>
    <w:rsid w:val="00F66DBA"/>
    <w:rsid w:val="00F706CA"/>
    <w:rsid w:val="00F706D5"/>
    <w:rsid w:val="00F733D9"/>
    <w:rsid w:val="00F9181E"/>
    <w:rsid w:val="00FB21C9"/>
    <w:rsid w:val="00FB41B7"/>
    <w:rsid w:val="00FD0D73"/>
    <w:rsid w:val="00FD4EC0"/>
    <w:rsid w:val="00FE06AC"/>
    <w:rsid w:val="00FE2A40"/>
    <w:rsid w:val="00FE616B"/>
    <w:rsid w:val="00FE6F38"/>
    <w:rsid w:val="00FF0CC6"/>
    <w:rsid w:val="00FF218A"/>
    <w:rsid w:val="00FF47A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4B76BF-0F3B-4DC2-B6F7-93551540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autoSpaceDE w:val="0"/>
      <w:autoSpaceDN w:val="0"/>
      <w:jc w:val="center"/>
    </w:pPr>
    <w:rPr>
      <w:spacing w:val="180"/>
      <w:sz w:val="40"/>
      <w:szCs w:val="40"/>
    </w:rPr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6">
    <w:name w:val="заголовок 6"/>
    <w:basedOn w:val="a"/>
    <w:next w:val="a"/>
    <w:uiPriority w:val="99"/>
    <w:pPr>
      <w:keepNext/>
      <w:autoSpaceDE w:val="0"/>
      <w:autoSpaceDN w:val="0"/>
      <w:jc w:val="center"/>
    </w:pPr>
    <w:rPr>
      <w:b/>
      <w:bCs/>
    </w:rPr>
  </w:style>
  <w:style w:type="character" w:customStyle="1" w:styleId="a3">
    <w:name w:val="Основной шрифт"/>
    <w:uiPriority w:val="99"/>
  </w:style>
  <w:style w:type="paragraph" w:customStyle="1" w:styleId="10">
    <w:name w:val="Обычный.Обычный1"/>
    <w:uiPriority w:val="99"/>
    <w:pPr>
      <w:autoSpaceDE w:val="0"/>
      <w:autoSpaceDN w:val="0"/>
      <w:spacing w:before="120"/>
      <w:ind w:left="851"/>
    </w:pPr>
    <w:rPr>
      <w:rFonts w:ascii="Times New Roman" w:hAnsi="Times New Roman"/>
      <w:color w:val="000000"/>
      <w:sz w:val="28"/>
      <w:szCs w:val="28"/>
    </w:rPr>
  </w:style>
  <w:style w:type="paragraph" w:customStyle="1" w:styleId="21">
    <w:name w:val="заголовок 21"/>
    <w:basedOn w:val="10"/>
    <w:next w:val="10"/>
    <w:uiPriority w:val="99"/>
    <w:pPr>
      <w:keepNext/>
      <w:spacing w:before="0"/>
      <w:ind w:left="0"/>
      <w:jc w:val="right"/>
    </w:pPr>
    <w:rPr>
      <w:color w:val="auto"/>
    </w:rPr>
  </w:style>
  <w:style w:type="paragraph" w:styleId="20">
    <w:name w:val="Body Text 2"/>
    <w:basedOn w:val="a"/>
    <w:link w:val="22"/>
    <w:uiPriority w:val="99"/>
    <w:pPr>
      <w:autoSpaceDE w:val="0"/>
      <w:autoSpaceDN w:val="0"/>
      <w:spacing w:line="283" w:lineRule="auto"/>
      <w:ind w:firstLine="709"/>
      <w:jc w:val="both"/>
    </w:pPr>
  </w:style>
  <w:style w:type="character" w:customStyle="1" w:styleId="22">
    <w:name w:val="Основной текст 2 Знак"/>
    <w:link w:val="20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pPr>
      <w:ind w:firstLine="720"/>
      <w:jc w:val="center"/>
    </w:pPr>
    <w:rPr>
      <w:b/>
      <w:bCs/>
    </w:rPr>
  </w:style>
  <w:style w:type="character" w:customStyle="1" w:styleId="ab">
    <w:name w:val="Название Знак"/>
    <w:link w:val="aa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line number"/>
    <w:uiPriority w:val="99"/>
    <w:rPr>
      <w:rFonts w:cs="Times New Roman"/>
    </w:rPr>
  </w:style>
  <w:style w:type="character" w:styleId="ad">
    <w:name w:val="page number"/>
    <w:uiPriority w:val="99"/>
    <w:rPr>
      <w:rFonts w:cs="Times New Roman"/>
    </w:rPr>
  </w:style>
  <w:style w:type="paragraph" w:styleId="ae">
    <w:name w:val="Body Text"/>
    <w:basedOn w:val="a"/>
    <w:link w:val="af"/>
    <w:uiPriority w:val="99"/>
    <w:unhideWhenUsed/>
    <w:rsid w:val="005977B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977B1"/>
    <w:rPr>
      <w:rFonts w:ascii="Times New Roman" w:hAnsi="Times New Roman"/>
      <w:sz w:val="28"/>
      <w:szCs w:val="28"/>
    </w:rPr>
  </w:style>
  <w:style w:type="paragraph" w:styleId="af0">
    <w:name w:val="List Paragraph"/>
    <w:basedOn w:val="a"/>
    <w:uiPriority w:val="34"/>
    <w:qFormat/>
    <w:rsid w:val="004B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2017-4058-4286-8641-88E3D102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1580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ВЫСШИЙ  ГОСУДАРСТВЕННЫЙ  СОВЕТ</vt:lpstr>
    </vt:vector>
  </TitlesOfParts>
  <Company>Home&amp;Office</Company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ВЫСШИЙ  ГОСУДАРСТВЕННЫЙ  СОВЕТ</dc:title>
  <dc:creator>Ольга</dc:creator>
  <cp:lastModifiedBy>Макарова Светлана Васильевна</cp:lastModifiedBy>
  <cp:revision>6</cp:revision>
  <cp:lastPrinted>2023-12-29T11:46:00Z</cp:lastPrinted>
  <dcterms:created xsi:type="dcterms:W3CDTF">2023-12-23T19:10:00Z</dcterms:created>
  <dcterms:modified xsi:type="dcterms:W3CDTF">2023-12-29T11:46:00Z</dcterms:modified>
</cp:coreProperties>
</file>