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65A70" w:rsidTr="00D65A70">
        <w:tc>
          <w:tcPr>
            <w:tcW w:w="5097" w:type="dxa"/>
          </w:tcPr>
          <w:p w:rsidR="00D65A70" w:rsidRDefault="00D65A70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098" w:type="dxa"/>
          </w:tcPr>
          <w:p w:rsidR="00D65A70" w:rsidRDefault="00D65A70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5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65A70" w:rsidRDefault="00D65A70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Совета Министров</w:t>
            </w:r>
          </w:p>
          <w:p w:rsidR="00D65A70" w:rsidRDefault="00D65A70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Союзного государства</w:t>
            </w:r>
          </w:p>
          <w:p w:rsidR="00D65A70" w:rsidRPr="00D65A70" w:rsidRDefault="00D65A70" w:rsidP="00895224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95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апреля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2024 г. </w:t>
            </w:r>
            <w:r w:rsidR="00141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="00895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11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D65A70" w:rsidRDefault="00D65A70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2B15" w:rsidRDefault="00CB0B81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формирования, утверждения и реализации перечня проектов по внедрению промышленного программного обеспечения на предприятиях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>Союзного государства</w:t>
      </w:r>
    </w:p>
    <w:p w:rsidR="00152B15" w:rsidRDefault="00152B15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2B15" w:rsidRDefault="00CB0B81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0B81">
        <w:rPr>
          <w:rFonts w:ascii="Times New Roman" w:hAnsi="Times New Roman" w:cs="Times New Roman"/>
          <w:b/>
          <w:sz w:val="28"/>
          <w:szCs w:val="28"/>
        </w:rPr>
        <w:t>I</w:t>
      </w:r>
      <w:r w:rsidRPr="00CB0B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152B15" w:rsidRDefault="00152B15">
      <w:pPr>
        <w:pStyle w:val="af4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Настоящий порядок устанавливает правила формирования Перечня проектов по внедрению промышленного программного обеспечения на предприятиях Союзного государства, реализация которых направлена на обеспечение ускоренного развития промышленности в Российской Федерации и Республик</w:t>
      </w:r>
      <w:r w:rsidR="001C17A3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далее – Перечень совместных проектов).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Термины и сокращения, используемые в настоящем Порядке, означают следующее: 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«ИТ-ландшафт потребностей Союзного государства» – приоритетные направления внедрения программного обеспечения разработчиков Российской Федерации и Республики Беларусь на промышленных предприятиях Союзного государства; </w:t>
      </w:r>
    </w:p>
    <w:p w:rsidR="00152B15" w:rsidRDefault="00CB0B81">
      <w:pPr>
        <w:pStyle w:val="af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асштабирование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– увеличение количества внедренных единиц результата реализованного Совместного проекта и (или) расширение его применения;</w:t>
      </w:r>
    </w:p>
    <w:p w:rsidR="00152B15" w:rsidRDefault="00CB0B81">
      <w:pPr>
        <w:pStyle w:val="af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ациональные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заказчики» – юридические лица, зарегистрированные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территории Российской Федерации или Республики Беларусь, в интересах которых реализуется Совместный проект и которые заинтересованы в масштабировании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его результатов;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еречень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ИТ-потребностей» – список используемого промышленными предприятиями Союзного государства зарубежного программного обеспечения, потребность в котором или в его замещении является критичной, поименованного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ИТ-ландшафте потребностей Союзного государства;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редприятия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Союзного государства» – юридические лица, зарегистрированные на территории Республики Беларусь или Российской Федерации;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ромышленное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программное обеспечение» – компьютерные программы для электронных вычислительных машин и баз данных, необходимые для 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промышленных предприятий Союзного государства;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рограммный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продукт» – программное обеспечение, разработанное (доработанное) по итогам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овместного продукта, доступное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 использованию в соответствующей отрасли или нескольких отраслях промышленности;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проекты» – проекты по внедрению (включая разработку или доработку) промышленного программного обеспечения на предприятиях Союзного государства, соответствующие ИТ-ландшафту потребностей Союзного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государства, включенные в Перечень совместных проектов;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иражируемость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– способность программного обеспечения в базовом варианте без доработок под каждого конкретного пользователя использоваться различными заказчиками в различных отраслях промышленности;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8C39F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полномоченные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органы» – органы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сударственной власти, иные органы Российской Федерации и Республики Беларусь, наделенные 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C17A3">
        <w:rPr>
          <w:rFonts w:ascii="Times New Roman" w:hAnsi="Times New Roman" w:cs="Times New Roman"/>
          <w:spacing w:val="-2"/>
          <w:sz w:val="28"/>
          <w:szCs w:val="28"/>
          <w:lang w:val="ru-RU"/>
        </w:rPr>
        <w:t>с национальным законодательством, а также законодательств</w:t>
      </w:r>
      <w:r w:rsidR="001C17A3" w:rsidRPr="001C17A3">
        <w:rPr>
          <w:rFonts w:ascii="Times New Roman" w:hAnsi="Times New Roman" w:cs="Times New Roman"/>
          <w:spacing w:val="-2"/>
          <w:sz w:val="28"/>
          <w:szCs w:val="28"/>
          <w:lang w:val="ru-RU"/>
        </w:rPr>
        <w:t>ом</w:t>
      </w:r>
      <w:r w:rsidRPr="001C17A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Союзного государства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полномочиями на осуществление функций в рамках реализации настоящего Порядка.</w:t>
      </w:r>
    </w:p>
    <w:p w:rsidR="00152B15" w:rsidRDefault="00152B15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0B81">
        <w:rPr>
          <w:rFonts w:ascii="Times New Roman" w:hAnsi="Times New Roman" w:cs="Times New Roman"/>
          <w:b/>
          <w:sz w:val="28"/>
          <w:szCs w:val="28"/>
        </w:rPr>
        <w:t>II</w:t>
      </w:r>
      <w:r w:rsidRPr="00CB0B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ИТ-ландшафта потребностей Союзного государства</w:t>
      </w:r>
    </w:p>
    <w:p w:rsidR="00152B15" w:rsidRDefault="00152B15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Совместные проекты направлены на цифровое преобразование отраслей промышленности на основе внедрения промышленного программного обеспечения Союзного государства и реализуются по приоритетным направлениям в соответствии с ИТ-ландшафтом потребностей Союзного государства.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ИТ-ландшафт потребностей Союзного государства формируется Рабочей группой между Российской Федерацией и Республикой Беларусь по вопросам разработки и реализации совместных решений в области промышленного программного обеспечения, сформированной во исполнение протокольного решения Группы высокого уровня Совета Министров Союзного государства от 22 ноября 2022 г. № 23 (далее – Рабочая группа), на основании Перечней ИТ-потребностей Российской Федерации и Республики Беларусь.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формировании ИТ-ландшафта потребностей Союзного государства Рабочая группа: 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оценивает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Перечни ИТ-потребностей на приоритетность для отраслей промышленности;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консолидацию потребностей в промышленном программном обеспечении по их функциональной и отраслевой специфике.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Перечни ИТ-потребностей Российской Федерации и Республики Беларусь формируются по мере необходимости Уполномоченными органами с учетом значимости проектов для осуществления рабочих процессов с указанием объема финансирования, необходимого для их реализации.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Порядок формирования и представления Рабочей группе Перечней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ИТ-потребностей определяется Уполномоченными органами в рамках национального законодательства.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Актуальный ИТ-ландшафт потребностей Союзного государства ежегодно размещается в государственных информационных системах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и Республики Беларусь, определяемых Уполномоченными органами. </w:t>
      </w:r>
    </w:p>
    <w:p w:rsidR="00152B15" w:rsidRDefault="00152B15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0B81">
        <w:rPr>
          <w:rFonts w:ascii="Times New Roman" w:hAnsi="Times New Roman" w:cs="Times New Roman"/>
          <w:b/>
          <w:sz w:val="28"/>
          <w:szCs w:val="28"/>
        </w:rPr>
        <w:t>III</w:t>
      </w:r>
      <w:r w:rsidRPr="00CB0B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Порядок утверждения и реализации Перечня совместных проектов</w:t>
      </w:r>
    </w:p>
    <w:p w:rsidR="00152B15" w:rsidRDefault="00152B15">
      <w:pPr>
        <w:pStyle w:val="af4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Перечень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овместных проектов формируется Рабочей группой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утверждается Группой высокого уровня Совета Министров Союзного государства на основании ИТ-ландшафта потребностей Союзного государства.</w:t>
      </w:r>
    </w:p>
    <w:p w:rsidR="00152B15" w:rsidRDefault="00CB0B81">
      <w:pPr>
        <w:pStyle w:val="af4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8. Рабочая группа при утверждении Перечня совместных проектов принимает во внимание следующие критерии:</w:t>
      </w:r>
    </w:p>
    <w:p w:rsidR="00152B15" w:rsidRDefault="00CB0B81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актуальность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технологий, положенных в основу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овместного проекта;</w:t>
      </w:r>
    </w:p>
    <w:p w:rsidR="00152B15" w:rsidRDefault="00CB0B81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-экономический эффект от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овместного проекта;</w:t>
      </w:r>
    </w:p>
    <w:p w:rsidR="00152B15" w:rsidRDefault="00CB0B81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универсальность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 для отрасли(ей) промышленности; </w:t>
      </w:r>
    </w:p>
    <w:p w:rsidR="00152B15" w:rsidRDefault="00CB0B81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потенциала тиражирования и масштабирования программного обеспечения, внедряемого (включая его разработку или доработку) в рамках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овместного проекта, а также его экспортного потенциала.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Совместные проекты реализуются в соответствии с порядком, установленным национальным законодательством.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Финансирование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овместных проектов осуществляется за счет средств Национального заказчика и иных средств, не запрещенных национальными нормативными правовыми актами в случаях и порядке, предусмотренном им. 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Совместный проект считается реализованным с начала эксплуатации Программного продукта на предприятиях Союзного государства.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Порядок использования прав на Программный продукт определяется национальным законодательством.</w:t>
      </w:r>
    </w:p>
    <w:p w:rsidR="00152B15" w:rsidRDefault="00152B15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 w:rsidP="00CB0B81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0B81">
        <w:rPr>
          <w:rFonts w:ascii="Times New Roman" w:hAnsi="Times New Roman" w:cs="Times New Roman"/>
          <w:b/>
          <w:sz w:val="28"/>
          <w:szCs w:val="28"/>
        </w:rPr>
        <w:t>IV</w:t>
      </w:r>
      <w:r w:rsidRPr="00CB0B8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Мониторинг и контроль реализации </w:t>
      </w:r>
      <w:r w:rsidR="008C39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овместных проектов</w:t>
      </w:r>
    </w:p>
    <w:p w:rsidR="00152B15" w:rsidRDefault="00152B15">
      <w:pPr>
        <w:pStyle w:val="af4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Мониторинг и контроль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овместных проектов осуществляется Рабочей группой.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Объектом мониторинга является ход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овместных проектов. Объектом контроля является выполнение сроков этапов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овместных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достижение заявленных параметров проектов.</w:t>
      </w:r>
    </w:p>
    <w:p w:rsidR="00152B15" w:rsidRDefault="00CB0B81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Рабочая группа вправе запрашивать и получать аналитические, справочные и иные материалы о ходе реализации </w:t>
      </w:r>
      <w:r w:rsidR="008C39F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овместных проектов.</w:t>
      </w:r>
    </w:p>
    <w:sectPr w:rsidR="00152B1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B1A" w:rsidRDefault="00CD3B1A">
      <w:pPr>
        <w:spacing w:after="0" w:line="240" w:lineRule="auto"/>
      </w:pPr>
      <w:r>
        <w:separator/>
      </w:r>
    </w:p>
  </w:endnote>
  <w:endnote w:type="continuationSeparator" w:id="0">
    <w:p w:rsidR="00CD3B1A" w:rsidRDefault="00CD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B1A" w:rsidRDefault="00CD3B1A">
      <w:pPr>
        <w:spacing w:after="0" w:line="240" w:lineRule="auto"/>
      </w:pPr>
      <w:r>
        <w:separator/>
      </w:r>
    </w:p>
  </w:footnote>
  <w:footnote w:type="continuationSeparator" w:id="0">
    <w:p w:rsidR="00CD3B1A" w:rsidRDefault="00CD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15" w:rsidRDefault="00CB0B81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C17A3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152B15" w:rsidRDefault="00152B1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5819"/>
    <w:multiLevelType w:val="hybridMultilevel"/>
    <w:tmpl w:val="087E2622"/>
    <w:lvl w:ilvl="0" w:tplc="4932920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1CFE9B0C">
      <w:start w:val="1"/>
      <w:numFmt w:val="lowerLetter"/>
      <w:lvlText w:val="%2."/>
      <w:lvlJc w:val="left"/>
      <w:pPr>
        <w:ind w:left="1789" w:hanging="360"/>
      </w:pPr>
    </w:lvl>
    <w:lvl w:ilvl="2" w:tplc="80C6C336">
      <w:start w:val="1"/>
      <w:numFmt w:val="lowerRoman"/>
      <w:lvlText w:val="%3."/>
      <w:lvlJc w:val="right"/>
      <w:pPr>
        <w:ind w:left="2509" w:hanging="180"/>
      </w:pPr>
    </w:lvl>
    <w:lvl w:ilvl="3" w:tplc="A524DE1E">
      <w:start w:val="1"/>
      <w:numFmt w:val="decimal"/>
      <w:lvlText w:val="%4."/>
      <w:lvlJc w:val="left"/>
      <w:pPr>
        <w:ind w:left="3229" w:hanging="360"/>
      </w:pPr>
    </w:lvl>
    <w:lvl w:ilvl="4" w:tplc="CCCEA8E8">
      <w:start w:val="1"/>
      <w:numFmt w:val="lowerLetter"/>
      <w:lvlText w:val="%5."/>
      <w:lvlJc w:val="left"/>
      <w:pPr>
        <w:ind w:left="3949" w:hanging="360"/>
      </w:pPr>
    </w:lvl>
    <w:lvl w:ilvl="5" w:tplc="3942F4FE">
      <w:start w:val="1"/>
      <w:numFmt w:val="lowerRoman"/>
      <w:lvlText w:val="%6."/>
      <w:lvlJc w:val="right"/>
      <w:pPr>
        <w:ind w:left="4669" w:hanging="180"/>
      </w:pPr>
    </w:lvl>
    <w:lvl w:ilvl="6" w:tplc="5CF81B30">
      <w:start w:val="1"/>
      <w:numFmt w:val="decimal"/>
      <w:lvlText w:val="%7."/>
      <w:lvlJc w:val="left"/>
      <w:pPr>
        <w:ind w:left="5389" w:hanging="360"/>
      </w:pPr>
    </w:lvl>
    <w:lvl w:ilvl="7" w:tplc="74CC1FE4">
      <w:start w:val="1"/>
      <w:numFmt w:val="lowerLetter"/>
      <w:lvlText w:val="%8."/>
      <w:lvlJc w:val="left"/>
      <w:pPr>
        <w:ind w:left="6109" w:hanging="360"/>
      </w:pPr>
    </w:lvl>
    <w:lvl w:ilvl="8" w:tplc="D362CCD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947781"/>
    <w:multiLevelType w:val="hybridMultilevel"/>
    <w:tmpl w:val="DE503762"/>
    <w:lvl w:ilvl="0" w:tplc="F25A2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43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41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6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CC1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89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C5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C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09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A0F66"/>
    <w:multiLevelType w:val="hybridMultilevel"/>
    <w:tmpl w:val="DD7A14DC"/>
    <w:lvl w:ilvl="0" w:tplc="B32A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1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A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2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2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A6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0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E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82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15"/>
    <w:rsid w:val="001411BC"/>
    <w:rsid w:val="00152B15"/>
    <w:rsid w:val="001C17A3"/>
    <w:rsid w:val="00895224"/>
    <w:rsid w:val="008C39F7"/>
    <w:rsid w:val="00B66BFF"/>
    <w:rsid w:val="00CB0B81"/>
    <w:rsid w:val="00CD3B1A"/>
    <w:rsid w:val="00D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3465-F133-4E91-BA56-CBCAB6B8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rPr>
      <w:color w:val="0563C1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EF40-6CD9-4C8D-87C4-E03DC9A3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Рытова Дарья Андреевна</dc:creator>
  <cp:lastModifiedBy>Макарова Светлана Васильевна</cp:lastModifiedBy>
  <cp:revision>21</cp:revision>
  <cp:lastPrinted>2024-04-03T13:04:00Z</cp:lastPrinted>
  <dcterms:created xsi:type="dcterms:W3CDTF">2023-11-15T11:58:00Z</dcterms:created>
  <dcterms:modified xsi:type="dcterms:W3CDTF">2024-04-03T13:05:00Z</dcterms:modified>
</cp:coreProperties>
</file>