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CA" w:rsidRDefault="00DA47CA" w:rsidP="00DA47CA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2C4E1C" wp14:editId="290EB5C6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10CA7A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9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0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1" o:title=""/>
                  <v:path arrowok="t"/>
                </v:shape>
              </v:group>
            </w:pict>
          </mc:Fallback>
        </mc:AlternateContent>
      </w:r>
      <w:r>
        <w:rPr>
          <w:b/>
          <w:bCs/>
          <w:color w:val="1F497D"/>
          <w:spacing w:val="40"/>
          <w:sz w:val="36"/>
          <w:szCs w:val="36"/>
        </w:rPr>
        <w:t>---</w:t>
      </w:r>
    </w:p>
    <w:p w:rsidR="00DA47CA" w:rsidRDefault="00DA47CA" w:rsidP="00DA47CA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A47CA" w:rsidRDefault="00DA47CA" w:rsidP="00DA47CA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DA47CA" w:rsidRDefault="00DA47CA" w:rsidP="00DA47CA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DA47CA" w:rsidRDefault="00DA47CA" w:rsidP="00DA47C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0EBD54AD" wp14:editId="70F4AF72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980AB" id="Прямая соединительная линия 23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DA47CA" w:rsidRDefault="00DA47CA" w:rsidP="00DA47C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DA47CA" w:rsidRDefault="00DA47CA" w:rsidP="00DA47C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356"/>
      </w:tblGrid>
      <w:tr w:rsidR="00DA47CA" w:rsidTr="00DA47CA">
        <w:tc>
          <w:tcPr>
            <w:tcW w:w="9356" w:type="dxa"/>
          </w:tcPr>
          <w:p w:rsidR="00DA47CA" w:rsidRDefault="005D2B25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25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proofErr w:type="gramStart"/>
            <w:r w:rsidR="00DA47CA">
              <w:rPr>
                <w:szCs w:val="28"/>
                <w:lang w:eastAsia="en-US"/>
              </w:rPr>
              <w:t>от</w:t>
            </w:r>
            <w:proofErr w:type="gramEnd"/>
            <w:r w:rsidR="00DA47CA">
              <w:rPr>
                <w:szCs w:val="28"/>
                <w:lang w:eastAsia="en-US"/>
              </w:rPr>
              <w:t xml:space="preserve"> 10 июня 2024 г. № 10</w:t>
            </w:r>
          </w:p>
          <w:p w:rsidR="00DA47CA" w:rsidRDefault="00DA47CA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spacing w:line="256" w:lineRule="auto"/>
              <w:ind w:left="-534"/>
              <w:rPr>
                <w:sz w:val="16"/>
                <w:szCs w:val="16"/>
                <w:lang w:eastAsia="en-US"/>
              </w:rPr>
            </w:pPr>
          </w:p>
        </w:tc>
      </w:tr>
      <w:tr w:rsidR="00DA47CA" w:rsidTr="00DA47CA">
        <w:tc>
          <w:tcPr>
            <w:tcW w:w="9356" w:type="dxa"/>
            <w:hideMark/>
          </w:tcPr>
          <w:p w:rsidR="00DA47CA" w:rsidRDefault="005D2B25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25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</w:t>
            </w:r>
            <w:bookmarkStart w:id="0" w:name="_GoBack"/>
            <w:bookmarkEnd w:id="0"/>
            <w:r w:rsidR="00DA47CA">
              <w:rPr>
                <w:szCs w:val="28"/>
                <w:lang w:eastAsia="en-US"/>
              </w:rPr>
              <w:t>г. Смоленск</w:t>
            </w:r>
          </w:p>
        </w:tc>
      </w:tr>
    </w:tbl>
    <w:p w:rsidR="00DA47CA" w:rsidRDefault="00DA47CA" w:rsidP="00DA47C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953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30"/>
        <w:gridCol w:w="8505"/>
        <w:gridCol w:w="601"/>
      </w:tblGrid>
      <w:tr w:rsidR="00B10257" w:rsidTr="000F0555">
        <w:trPr>
          <w:trHeight w:val="705"/>
        </w:trPr>
        <w:tc>
          <w:tcPr>
            <w:tcW w:w="430" w:type="dxa"/>
          </w:tcPr>
          <w:p w:rsidR="00B10257" w:rsidRDefault="00B10257" w:rsidP="000F0555">
            <w:pPr>
              <w:rPr>
                <w:szCs w:val="28"/>
              </w:rPr>
            </w:pPr>
          </w:p>
        </w:tc>
        <w:tc>
          <w:tcPr>
            <w:tcW w:w="8505" w:type="dxa"/>
          </w:tcPr>
          <w:p w:rsidR="00B10257" w:rsidRDefault="0078420A" w:rsidP="000F0555">
            <w:pPr>
              <w:jc w:val="center"/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</w:pPr>
            <w:r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>О</w:t>
            </w:r>
            <w:r w:rsidRPr="0078420A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>б эксперименте по применению навигационных пломб в отношении отдельных категорий лесоматериалов, помещенных под таможенную процедуру экспорта в Республике Беларусь</w:t>
            </w:r>
          </w:p>
          <w:p w:rsidR="00B10257" w:rsidRPr="003E4EC1" w:rsidRDefault="00B10257" w:rsidP="000F0555">
            <w:pPr>
              <w:jc w:val="center"/>
              <w:rPr>
                <w:b/>
                <w:szCs w:val="28"/>
              </w:rPr>
            </w:pPr>
          </w:p>
        </w:tc>
        <w:tc>
          <w:tcPr>
            <w:tcW w:w="601" w:type="dxa"/>
          </w:tcPr>
          <w:p w:rsidR="00B10257" w:rsidRDefault="00B10257" w:rsidP="000F0555">
            <w:pPr>
              <w:rPr>
                <w:szCs w:val="28"/>
              </w:rPr>
            </w:pPr>
          </w:p>
        </w:tc>
      </w:tr>
    </w:tbl>
    <w:p w:rsidR="00A61436" w:rsidRDefault="00605D1A" w:rsidP="00BC54BE">
      <w:pPr>
        <w:pStyle w:val="20"/>
        <w:tabs>
          <w:tab w:val="left" w:pos="0"/>
          <w:tab w:val="left" w:pos="142"/>
          <w:tab w:val="left" w:pos="284"/>
          <w:tab w:val="left" w:pos="426"/>
        </w:tabs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05D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 </w:t>
      </w:r>
      <w:r w:rsidR="00A6143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 w:rsidR="00A61436" w:rsidRPr="00A6143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ринять к сведению информацию о продлении в соответствии </w:t>
      </w:r>
      <w:r w:rsidR="00A61436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</w:r>
      <w:r w:rsidR="00A61436" w:rsidRPr="00A61436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распоряжением Совета Евразийской экономической комиссии от 12 апреля 2024 г. № 10 «О внесении изменений в пункт 1 распоряжения Совета Евразийской экономической комиссии от 17 октября 2022 г. № 29» (далее – распоряжение Совета) эксперимента по применению навигационных пломб</w:t>
      </w:r>
      <w:r w:rsidR="00BC54BE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</w:r>
      <w:r w:rsidR="00A61436" w:rsidRPr="00A61436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отношении отдельных категорий товаров, помещенных под таможенную процедуру экспорта, до 1 июля 2025 г.</w:t>
      </w:r>
    </w:p>
    <w:p w:rsidR="00BA5B73" w:rsidRDefault="00A61436" w:rsidP="00BC54BE">
      <w:pPr>
        <w:pStyle w:val="20"/>
        <w:tabs>
          <w:tab w:val="left" w:pos="0"/>
          <w:tab w:val="left" w:pos="142"/>
          <w:tab w:val="left" w:pos="284"/>
          <w:tab w:val="left" w:pos="426"/>
        </w:tabs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2. П</w:t>
      </w:r>
      <w:r w:rsidRPr="00A6143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росить российскую сторону </w:t>
      </w:r>
      <w:r w:rsidR="00BC2173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завершить до 1 июля 2024 г.</w:t>
      </w:r>
      <w:r w:rsidRPr="00A6143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процесс приведения </w:t>
      </w:r>
      <w:r w:rsidR="00BC2173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Pr="00A6143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соответствие с принятым распоряжением Совета постановления Правительства Российской Федерации от 2 февраля 2023 г. № 150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</w:r>
      <w:r w:rsidRPr="00A61436">
        <w:rPr>
          <w:rFonts w:ascii="Times New Roman" w:hAnsi="Times New Roman" w:cs="Times New Roman"/>
          <w:color w:val="000000"/>
          <w:sz w:val="28"/>
          <w:szCs w:val="28"/>
          <w:lang w:bidi="ru-RU"/>
        </w:rPr>
        <w:t>«О проведении эксперимента по применению навигационных пломб в</w:t>
      </w:r>
      <w:r w:rsidR="0078420A">
        <w:rPr>
          <w:rFonts w:ascii="Times New Roman" w:hAnsi="Times New Roman" w:cs="Times New Roman"/>
          <w:color w:val="000000"/>
          <w:sz w:val="28"/>
          <w:szCs w:val="28"/>
          <w:lang w:bidi="ru-RU"/>
        </w:rPr>
        <w:t> </w:t>
      </w:r>
      <w:r w:rsidRPr="00A6143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отношении лесоматериалов и </w:t>
      </w:r>
      <w:r w:rsidR="005D2C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продукции </w:t>
      </w:r>
      <w:r w:rsidRPr="00A61436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деревообработки, помещенных под</w:t>
      </w:r>
      <w:r w:rsidR="0078420A">
        <w:rPr>
          <w:rFonts w:ascii="Times New Roman" w:hAnsi="Times New Roman" w:cs="Times New Roman"/>
          <w:color w:val="000000"/>
          <w:sz w:val="28"/>
          <w:szCs w:val="28"/>
          <w:lang w:bidi="ru-RU"/>
        </w:rPr>
        <w:t> </w:t>
      </w:r>
      <w:r w:rsidRPr="00A61436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таможенную процедуру экспорта в Республике Беларусь, перемещаемых по территории Российской Федерации автомобильным транспортом в целях последующего убытия с территории Евразийского экономического союза»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17"/>
      </w:tblGrid>
      <w:tr w:rsidR="00B10257" w:rsidTr="000F0555">
        <w:tc>
          <w:tcPr>
            <w:tcW w:w="3119" w:type="dxa"/>
          </w:tcPr>
          <w:p w:rsidR="00B10257" w:rsidRDefault="00B10257" w:rsidP="000F0555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</w:p>
          <w:p w:rsidR="00B10257" w:rsidRDefault="00B10257" w:rsidP="000F0555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:rsidR="00B10257" w:rsidRDefault="00B10257" w:rsidP="000F0555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:rsidR="00B10257" w:rsidRDefault="00B10257" w:rsidP="000F0555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:rsidR="00B10257" w:rsidRDefault="00B10257" w:rsidP="000F0555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  <w:tc>
          <w:tcPr>
            <w:tcW w:w="3118" w:type="dxa"/>
          </w:tcPr>
          <w:p w:rsidR="00B10257" w:rsidRDefault="00B10257" w:rsidP="000F0555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117" w:type="dxa"/>
            <w:hideMark/>
          </w:tcPr>
          <w:p w:rsidR="00B10257" w:rsidRDefault="00B10257" w:rsidP="000F0555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</w:p>
          <w:p w:rsidR="00B10257" w:rsidRDefault="00B10257" w:rsidP="000F0555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:rsidR="00B10257" w:rsidRDefault="00B10257" w:rsidP="000F0555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:rsidR="00B10257" w:rsidRDefault="00B10257" w:rsidP="000F0555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:rsidR="00B10257" w:rsidRDefault="00B10257" w:rsidP="000F0555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</w:tr>
      <w:tr w:rsidR="00B10257" w:rsidTr="000F0555">
        <w:tc>
          <w:tcPr>
            <w:tcW w:w="3119" w:type="dxa"/>
          </w:tcPr>
          <w:p w:rsidR="00B10257" w:rsidRDefault="00B10257" w:rsidP="000F0555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  <w:lang w:eastAsia="en-US"/>
              </w:rPr>
            </w:pPr>
          </w:p>
          <w:p w:rsidR="00B10257" w:rsidRDefault="00B10257" w:rsidP="000F0555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Д.Крутой</w:t>
            </w:r>
            <w:proofErr w:type="spellEnd"/>
          </w:p>
        </w:tc>
        <w:tc>
          <w:tcPr>
            <w:tcW w:w="3118" w:type="dxa"/>
          </w:tcPr>
          <w:p w:rsidR="00B10257" w:rsidRDefault="00B10257" w:rsidP="000F0555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117" w:type="dxa"/>
          </w:tcPr>
          <w:p w:rsidR="00B10257" w:rsidRDefault="00B10257" w:rsidP="000F0555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</w:p>
          <w:p w:rsidR="00B10257" w:rsidRDefault="00B10257" w:rsidP="000F0555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А.Оверчук</w:t>
            </w:r>
            <w:proofErr w:type="spellEnd"/>
          </w:p>
        </w:tc>
      </w:tr>
    </w:tbl>
    <w:p w:rsidR="00B10257" w:rsidRPr="00B56CF7" w:rsidRDefault="00B10257" w:rsidP="00B10257">
      <w:pPr>
        <w:pStyle w:val="20"/>
        <w:shd w:val="clear" w:color="auto" w:fill="auto"/>
        <w:spacing w:line="360" w:lineRule="auto"/>
        <w:jc w:val="both"/>
        <w:rPr>
          <w:color w:val="000000" w:themeColor="text1"/>
          <w:sz w:val="2"/>
          <w:szCs w:val="2"/>
        </w:rPr>
      </w:pPr>
    </w:p>
    <w:sectPr w:rsidR="00B10257" w:rsidRPr="00B56CF7" w:rsidSect="000C3DDC">
      <w:headerReference w:type="default" r:id="rId12"/>
      <w:headerReference w:type="first" r:id="rId13"/>
      <w:pgSz w:w="11906" w:h="16838" w:code="9"/>
      <w:pgMar w:top="851" w:right="851" w:bottom="907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7B2" w:rsidRDefault="006D27B2">
      <w:r>
        <w:separator/>
      </w:r>
    </w:p>
  </w:endnote>
  <w:endnote w:type="continuationSeparator" w:id="0">
    <w:p w:rsidR="006D27B2" w:rsidRDefault="006D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7B2" w:rsidRDefault="006D27B2">
      <w:r>
        <w:separator/>
      </w:r>
    </w:p>
  </w:footnote>
  <w:footnote w:type="continuationSeparator" w:id="0">
    <w:p w:rsidR="006D27B2" w:rsidRDefault="006D2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B947E5" w:rsidRDefault="00B1610A" w:rsidP="00E50633">
    <w:pPr>
      <w:pStyle w:val="a3"/>
      <w:jc w:val="center"/>
      <w:rPr>
        <w:sz w:val="28"/>
        <w:szCs w:val="28"/>
      </w:rPr>
    </w:pPr>
    <w:r w:rsidRPr="00B947E5">
      <w:rPr>
        <w:sz w:val="28"/>
        <w:szCs w:val="28"/>
      </w:rPr>
      <w:fldChar w:fldCharType="begin"/>
    </w:r>
    <w:r w:rsidRPr="00B947E5">
      <w:rPr>
        <w:sz w:val="28"/>
        <w:szCs w:val="28"/>
      </w:rPr>
      <w:instrText>PAGE   \* MERGEFORMAT</w:instrText>
    </w:r>
    <w:r w:rsidRPr="00B947E5">
      <w:rPr>
        <w:sz w:val="28"/>
        <w:szCs w:val="28"/>
      </w:rPr>
      <w:fldChar w:fldCharType="separate"/>
    </w:r>
    <w:r w:rsidR="000C3DDC">
      <w:rPr>
        <w:noProof/>
        <w:sz w:val="28"/>
        <w:szCs w:val="28"/>
      </w:rPr>
      <w:t>2</w:t>
    </w:r>
    <w:r w:rsidRPr="00B947E5">
      <w:rPr>
        <w:sz w:val="28"/>
        <w:szCs w:val="28"/>
      </w:rPr>
      <w:fldChar w:fldCharType="end"/>
    </w:r>
  </w:p>
  <w:p w:rsidR="00934E48" w:rsidRDefault="006D27B2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7CA" w:rsidRDefault="00DA47CA">
    <w:pPr>
      <w:pStyle w:val="a3"/>
    </w:pPr>
  </w:p>
  <w:p w:rsidR="00DA47CA" w:rsidRDefault="00DA47CA">
    <w:pPr>
      <w:pStyle w:val="a3"/>
    </w:pPr>
  </w:p>
  <w:p w:rsidR="00DA47CA" w:rsidRDefault="00DA47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57"/>
    <w:rsid w:val="000364B3"/>
    <w:rsid w:val="000C3DDC"/>
    <w:rsid w:val="000E572C"/>
    <w:rsid w:val="004360DC"/>
    <w:rsid w:val="005C5F9A"/>
    <w:rsid w:val="005D2B25"/>
    <w:rsid w:val="005D2CFA"/>
    <w:rsid w:val="0060104A"/>
    <w:rsid w:val="00605D1A"/>
    <w:rsid w:val="006B00F3"/>
    <w:rsid w:val="006D27B2"/>
    <w:rsid w:val="00702C47"/>
    <w:rsid w:val="00766B44"/>
    <w:rsid w:val="0078420A"/>
    <w:rsid w:val="007B2D7B"/>
    <w:rsid w:val="007C7DB5"/>
    <w:rsid w:val="00830E84"/>
    <w:rsid w:val="008B598B"/>
    <w:rsid w:val="008C7D1E"/>
    <w:rsid w:val="00A02343"/>
    <w:rsid w:val="00A61436"/>
    <w:rsid w:val="00B10257"/>
    <w:rsid w:val="00B1610A"/>
    <w:rsid w:val="00B76991"/>
    <w:rsid w:val="00BA5B73"/>
    <w:rsid w:val="00BC043F"/>
    <w:rsid w:val="00BC2173"/>
    <w:rsid w:val="00BC54BE"/>
    <w:rsid w:val="00DA47CA"/>
    <w:rsid w:val="00E070D5"/>
    <w:rsid w:val="00F6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97FA3-C99D-4AAF-8C09-A748A684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02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.Обычный1"/>
    <w:uiPriority w:val="99"/>
    <w:rsid w:val="00B10257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B10257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B1025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10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1025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0257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C3D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3DD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DA47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47C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Макарова Светлана Васильевна</cp:lastModifiedBy>
  <cp:revision>7</cp:revision>
  <cp:lastPrinted>2024-06-11T12:25:00Z</cp:lastPrinted>
  <dcterms:created xsi:type="dcterms:W3CDTF">2024-06-10T10:17:00Z</dcterms:created>
  <dcterms:modified xsi:type="dcterms:W3CDTF">2024-06-11T12:25:00Z</dcterms:modified>
</cp:coreProperties>
</file>