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078"/>
        <w:gridCol w:w="5571"/>
      </w:tblGrid>
      <w:tr w:rsidR="008A771E" w:rsidRPr="008A771E" w14:paraId="4FE3D6DB" w14:textId="77777777" w:rsidTr="008A771E">
        <w:tc>
          <w:tcPr>
            <w:tcW w:w="4808" w:type="dxa"/>
          </w:tcPr>
          <w:p w14:paraId="1A7194B9" w14:textId="77777777" w:rsidR="008A771E" w:rsidRPr="008A771E" w:rsidRDefault="008A771E" w:rsidP="008A771E">
            <w:pPr>
              <w:tabs>
                <w:tab w:val="left" w:pos="5685"/>
                <w:tab w:val="center" w:pos="7568"/>
              </w:tabs>
              <w:spacing w:after="0"/>
              <w:ind w:right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78" w:type="dxa"/>
          </w:tcPr>
          <w:p w14:paraId="12633362" w14:textId="77777777" w:rsidR="008A771E" w:rsidRPr="008A771E" w:rsidRDefault="008A771E" w:rsidP="008A771E">
            <w:pPr>
              <w:tabs>
                <w:tab w:val="left" w:pos="5685"/>
                <w:tab w:val="center" w:pos="7568"/>
              </w:tabs>
              <w:spacing w:after="0"/>
              <w:ind w:righ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571" w:type="dxa"/>
            <w:hideMark/>
          </w:tcPr>
          <w:p w14:paraId="02B6F698" w14:textId="77777777" w:rsidR="008A771E" w:rsidRPr="008A771E" w:rsidRDefault="008A771E" w:rsidP="008A771E">
            <w:pPr>
              <w:tabs>
                <w:tab w:val="left" w:pos="5685"/>
                <w:tab w:val="center" w:pos="7568"/>
              </w:tabs>
              <w:spacing w:after="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71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401EDD57" w14:textId="77777777" w:rsidR="008A771E" w:rsidRPr="008A771E" w:rsidRDefault="008A771E" w:rsidP="008A771E">
            <w:pPr>
              <w:tabs>
                <w:tab w:val="left" w:pos="5685"/>
                <w:tab w:val="center" w:pos="7568"/>
              </w:tabs>
              <w:spacing w:after="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71E">
              <w:rPr>
                <w:rFonts w:ascii="Times New Roman" w:hAnsi="Times New Roman"/>
                <w:sz w:val="28"/>
                <w:szCs w:val="28"/>
              </w:rPr>
              <w:t>к постановлению Совета Министров</w:t>
            </w:r>
            <w:r w:rsidRPr="008A771E">
              <w:rPr>
                <w:rFonts w:ascii="Times New Roman" w:hAnsi="Times New Roman"/>
                <w:sz w:val="28"/>
                <w:szCs w:val="28"/>
              </w:rPr>
              <w:br/>
              <w:t>Союзного государства</w:t>
            </w:r>
          </w:p>
          <w:p w14:paraId="7B1E2E51" w14:textId="75BA3AF3" w:rsidR="008A771E" w:rsidRPr="008A771E" w:rsidRDefault="008A771E" w:rsidP="004A319E">
            <w:pPr>
              <w:tabs>
                <w:tab w:val="left" w:pos="5685"/>
                <w:tab w:val="center" w:pos="7568"/>
              </w:tabs>
              <w:spacing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771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 w:rsidR="004A319E">
              <w:rPr>
                <w:rFonts w:ascii="Times New Roman" w:hAnsi="Times New Roman"/>
                <w:sz w:val="28"/>
                <w:szCs w:val="28"/>
              </w:rPr>
              <w:t>7  октября</w:t>
            </w:r>
            <w:proofErr w:type="gramEnd"/>
            <w:r w:rsidR="004A3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21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771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A771E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4A31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14:paraId="72B66C18" w14:textId="77777777" w:rsidR="008A771E" w:rsidRPr="008A771E" w:rsidRDefault="008A771E" w:rsidP="008A771E">
      <w:pPr>
        <w:tabs>
          <w:tab w:val="left" w:pos="5685"/>
          <w:tab w:val="center" w:pos="7568"/>
        </w:tabs>
        <w:spacing w:after="0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B5DBB12" w14:textId="77777777" w:rsidR="008A771E" w:rsidRPr="008A771E" w:rsidRDefault="008A771E" w:rsidP="008A771E">
      <w:pPr>
        <w:tabs>
          <w:tab w:val="left" w:pos="5685"/>
          <w:tab w:val="center" w:pos="7568"/>
        </w:tabs>
        <w:spacing w:after="0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5DE802D" w14:textId="77777777" w:rsidR="008A771E" w:rsidRPr="008A771E" w:rsidRDefault="008A771E" w:rsidP="008A771E">
      <w:pPr>
        <w:tabs>
          <w:tab w:val="left" w:pos="5685"/>
          <w:tab w:val="center" w:pos="7568"/>
        </w:tabs>
        <w:spacing w:after="0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771E">
        <w:rPr>
          <w:rFonts w:ascii="Times New Roman" w:hAnsi="Times New Roman"/>
          <w:b/>
          <w:color w:val="000000"/>
          <w:sz w:val="28"/>
          <w:szCs w:val="28"/>
        </w:rPr>
        <w:t xml:space="preserve">ОТЧЕТ О ВЫПОЛНЕНИИ ПЛАНА МЕРОПРИЯТИЙ </w:t>
      </w:r>
    </w:p>
    <w:p w14:paraId="33E801A2" w14:textId="40B3AC13" w:rsidR="008A771E" w:rsidRPr="008A771E" w:rsidRDefault="008A771E" w:rsidP="008A771E">
      <w:pPr>
        <w:tabs>
          <w:tab w:val="left" w:pos="5685"/>
          <w:tab w:val="center" w:pos="7568"/>
        </w:tabs>
        <w:spacing w:after="0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771E">
        <w:rPr>
          <w:rFonts w:ascii="Times New Roman" w:hAnsi="Times New Roman"/>
          <w:b/>
          <w:color w:val="000000"/>
          <w:sz w:val="28"/>
          <w:szCs w:val="28"/>
        </w:rPr>
        <w:t>ПО РАЗВИТИЮ МАЛОГО И СРЕДНЕГО ПРЕДПРИНИМАТЕЛЬСТВА</w:t>
      </w:r>
    </w:p>
    <w:p w14:paraId="66938209" w14:textId="20061F15" w:rsidR="008A771E" w:rsidRPr="008A771E" w:rsidRDefault="008A771E" w:rsidP="008A771E">
      <w:pPr>
        <w:tabs>
          <w:tab w:val="left" w:pos="5685"/>
          <w:tab w:val="center" w:pos="7568"/>
        </w:tabs>
        <w:spacing w:after="0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771E">
        <w:rPr>
          <w:rFonts w:ascii="Times New Roman" w:hAnsi="Times New Roman"/>
          <w:b/>
          <w:color w:val="000000"/>
          <w:sz w:val="28"/>
          <w:szCs w:val="28"/>
        </w:rPr>
        <w:t xml:space="preserve"> В СОЮЗНОМ ГОСУДАРСТВЕ НА 20</w:t>
      </w: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Pr="008A771E">
        <w:rPr>
          <w:rFonts w:ascii="Times New Roman" w:hAnsi="Times New Roman"/>
          <w:b/>
          <w:color w:val="000000"/>
          <w:sz w:val="28"/>
          <w:szCs w:val="28"/>
        </w:rPr>
        <w:t xml:space="preserve"> – 20</w:t>
      </w:r>
      <w:r>
        <w:rPr>
          <w:rFonts w:ascii="Times New Roman" w:hAnsi="Times New Roman"/>
          <w:b/>
          <w:color w:val="000000"/>
          <w:sz w:val="28"/>
          <w:szCs w:val="28"/>
        </w:rPr>
        <w:t>23</w:t>
      </w:r>
      <w:r w:rsidRPr="008A771E"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</w:p>
    <w:p w14:paraId="43F07979" w14:textId="77777777" w:rsidR="008A771E" w:rsidRPr="008A771E" w:rsidRDefault="008A771E" w:rsidP="008A771E">
      <w:pPr>
        <w:spacing w:after="0" w:line="240" w:lineRule="exact"/>
        <w:ind w:right="6067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3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88"/>
        <w:gridCol w:w="2267"/>
        <w:gridCol w:w="2553"/>
        <w:gridCol w:w="5245"/>
      </w:tblGrid>
      <w:tr w:rsidR="002801EE" w:rsidRPr="00895AA5" w14:paraId="34E56E41" w14:textId="77777777" w:rsidTr="000A77C4">
        <w:trPr>
          <w:trHeight w:val="241"/>
          <w:tblHeader/>
        </w:trPr>
        <w:tc>
          <w:tcPr>
            <w:tcW w:w="568" w:type="dxa"/>
            <w:vMerge w:val="restart"/>
            <w:vAlign w:val="center"/>
          </w:tcPr>
          <w:p w14:paraId="62418D75" w14:textId="77777777" w:rsidR="002801EE" w:rsidRPr="00895AA5" w:rsidRDefault="002801EE" w:rsidP="00166930">
            <w:pPr>
              <w:spacing w:after="0"/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5AA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7DC99EC" w14:textId="77777777" w:rsidR="002801EE" w:rsidRPr="00895AA5" w:rsidRDefault="002801EE" w:rsidP="00166930">
            <w:pPr>
              <w:spacing w:after="0"/>
              <w:ind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5AA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14:paraId="3509B319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AA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8" w:type="dxa"/>
            <w:vMerge w:val="restart"/>
            <w:vAlign w:val="center"/>
          </w:tcPr>
          <w:p w14:paraId="5028A10B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AA5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  <w:vAlign w:val="center"/>
          </w:tcPr>
          <w:p w14:paraId="41B71077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AA5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245" w:type="dxa"/>
            <w:vMerge w:val="restart"/>
            <w:vAlign w:val="center"/>
          </w:tcPr>
          <w:p w14:paraId="26FF8D88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AA5">
              <w:rPr>
                <w:rFonts w:ascii="Times New Roman" w:hAnsi="Times New Roman"/>
                <w:b/>
                <w:sz w:val="24"/>
                <w:szCs w:val="24"/>
              </w:rPr>
              <w:t>Ход выполнения</w:t>
            </w:r>
          </w:p>
        </w:tc>
      </w:tr>
      <w:tr w:rsidR="002801EE" w:rsidRPr="00895AA5" w14:paraId="413C1DBA" w14:textId="77777777" w:rsidTr="000A77C4">
        <w:trPr>
          <w:trHeight w:val="552"/>
          <w:tblHeader/>
        </w:trPr>
        <w:tc>
          <w:tcPr>
            <w:tcW w:w="568" w:type="dxa"/>
            <w:vMerge/>
            <w:tcBorders>
              <w:bottom w:val="single" w:sz="4" w:space="0" w:color="000000"/>
            </w:tcBorders>
            <w:vAlign w:val="center"/>
          </w:tcPr>
          <w:p w14:paraId="60C370E7" w14:textId="77777777" w:rsidR="002801EE" w:rsidRPr="00895AA5" w:rsidRDefault="002801EE" w:rsidP="00166930">
            <w:pPr>
              <w:spacing w:after="0"/>
              <w:ind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  <w:vAlign w:val="center"/>
          </w:tcPr>
          <w:p w14:paraId="44CF3E16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bottom w:val="single" w:sz="4" w:space="0" w:color="000000"/>
            </w:tcBorders>
            <w:vAlign w:val="center"/>
          </w:tcPr>
          <w:p w14:paraId="5D8DA89C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14:paraId="1E8A419D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AA5">
              <w:rPr>
                <w:rFonts w:ascii="Times New Roman" w:hAnsi="Times New Roman"/>
                <w:b/>
                <w:sz w:val="24"/>
                <w:szCs w:val="24"/>
              </w:rPr>
              <w:t>от Республики Беларусь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</w:tcPr>
          <w:p w14:paraId="3903EED0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AA5">
              <w:rPr>
                <w:rFonts w:ascii="Times New Roman" w:hAnsi="Times New Roman"/>
                <w:b/>
                <w:sz w:val="24"/>
                <w:szCs w:val="24"/>
              </w:rPr>
              <w:t>от Российской Федерации</w:t>
            </w:r>
          </w:p>
        </w:tc>
        <w:tc>
          <w:tcPr>
            <w:tcW w:w="5245" w:type="dxa"/>
            <w:vMerge/>
            <w:tcBorders>
              <w:bottom w:val="single" w:sz="4" w:space="0" w:color="000000"/>
            </w:tcBorders>
          </w:tcPr>
          <w:p w14:paraId="66ED860A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1EE" w:rsidRPr="00895AA5" w14:paraId="618C43AF" w14:textId="77777777" w:rsidTr="000A77C4">
        <w:trPr>
          <w:trHeight w:val="1268"/>
        </w:trPr>
        <w:tc>
          <w:tcPr>
            <w:tcW w:w="568" w:type="dxa"/>
            <w:shd w:val="clear" w:color="auto" w:fill="FFFFFF"/>
          </w:tcPr>
          <w:p w14:paraId="3A4D3838" w14:textId="77777777" w:rsidR="002801EE" w:rsidRPr="00895AA5" w:rsidRDefault="002801EE" w:rsidP="0016693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14:paraId="3F729968" w14:textId="7B04C1F8" w:rsidR="002801EE" w:rsidRPr="00895AA5" w:rsidRDefault="002801EE" w:rsidP="007777B6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Содействие в поиске партнеров, организации взаимных бизнес-миссий и участии субъектов малого и </w:t>
            </w:r>
            <w:r w:rsidRPr="00895AA5">
              <w:rPr>
                <w:rFonts w:ascii="Times New Roman" w:hAnsi="Times New Roman"/>
                <w:spacing w:val="-6"/>
                <w:sz w:val="24"/>
                <w:szCs w:val="24"/>
              </w:rPr>
              <w:t>среднего предпринимательства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5097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(далее – МСП) в </w:t>
            </w:r>
            <w:proofErr w:type="spellStart"/>
            <w:r w:rsidRPr="00895AA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895AA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895AA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895AA5">
              <w:rPr>
                <w:rFonts w:ascii="Times New Roman" w:hAnsi="Times New Roman"/>
                <w:sz w:val="24"/>
                <w:szCs w:val="24"/>
              </w:rPr>
              <w:t xml:space="preserve"> мероприятиях на территории Союзного государства</w:t>
            </w:r>
          </w:p>
        </w:tc>
        <w:tc>
          <w:tcPr>
            <w:tcW w:w="1588" w:type="dxa"/>
            <w:shd w:val="clear" w:color="auto" w:fill="FFFFFF"/>
          </w:tcPr>
          <w:p w14:paraId="2A73F530" w14:textId="77777777" w:rsidR="002801EE" w:rsidRPr="00895AA5" w:rsidRDefault="002801EE" w:rsidP="007777B6">
            <w:pPr>
              <w:spacing w:before="60" w:after="0" w:line="240" w:lineRule="exac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2021 – 2023</w:t>
            </w:r>
          </w:p>
          <w:p w14:paraId="3D91F413" w14:textId="77777777" w:rsidR="002801EE" w:rsidRPr="00895AA5" w:rsidRDefault="002801EE" w:rsidP="007777B6">
            <w:pPr>
              <w:spacing w:after="0" w:line="240" w:lineRule="exac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267" w:type="dxa"/>
            <w:shd w:val="clear" w:color="auto" w:fill="FFFFFF"/>
          </w:tcPr>
          <w:p w14:paraId="234D5B3D" w14:textId="77777777" w:rsidR="002801EE" w:rsidRPr="00895AA5" w:rsidRDefault="002801EE" w:rsidP="007777B6">
            <w:pPr>
              <w:spacing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AA5">
              <w:rPr>
                <w:rFonts w:ascii="Times New Roman" w:hAnsi="Times New Roman"/>
                <w:sz w:val="24"/>
                <w:szCs w:val="24"/>
              </w:rPr>
              <w:t>БелТПП</w:t>
            </w:r>
            <w:proofErr w:type="spellEnd"/>
            <w:r w:rsidRPr="0089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B200EF" w14:textId="77777777" w:rsidR="002801EE" w:rsidRPr="00895AA5" w:rsidRDefault="002801EE" w:rsidP="007777B6">
            <w:pPr>
              <w:spacing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Облисполкомы, Минский горисполком,</w:t>
            </w:r>
          </w:p>
          <w:p w14:paraId="6CDABF7E" w14:textId="77777777" w:rsidR="002801EE" w:rsidRPr="00895AA5" w:rsidRDefault="002801EE" w:rsidP="007777B6">
            <w:pPr>
              <w:spacing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Белорусский фонд финансовой поддержки предпринимателей</w:t>
            </w:r>
          </w:p>
          <w:p w14:paraId="1EF1297B" w14:textId="77777777" w:rsidR="002801EE" w:rsidRPr="00895AA5" w:rsidRDefault="002801EE" w:rsidP="007777B6">
            <w:pPr>
              <w:spacing w:after="0"/>
              <w:ind w:right="0"/>
              <w:jc w:val="left"/>
            </w:pPr>
          </w:p>
        </w:tc>
        <w:tc>
          <w:tcPr>
            <w:tcW w:w="2553" w:type="dxa"/>
            <w:shd w:val="clear" w:color="auto" w:fill="FFFFFF"/>
          </w:tcPr>
          <w:p w14:paraId="24D10BF5" w14:textId="77777777" w:rsidR="002801EE" w:rsidRPr="00895AA5" w:rsidRDefault="002801EE" w:rsidP="0021215E">
            <w:pPr>
              <w:pStyle w:val="rtejustify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895AA5">
              <w:rPr>
                <w:rFonts w:eastAsia="Calibri"/>
                <w:lang w:eastAsia="en-US"/>
              </w:rPr>
              <w:t>Субъекты Российской Федерации</w:t>
            </w:r>
          </w:p>
        </w:tc>
        <w:tc>
          <w:tcPr>
            <w:tcW w:w="5245" w:type="dxa"/>
            <w:shd w:val="clear" w:color="auto" w:fill="FFFFFF"/>
          </w:tcPr>
          <w:p w14:paraId="7CEE2C2D" w14:textId="5ED2459B" w:rsidR="00697B8E" w:rsidRDefault="00331C82" w:rsidP="00266A0E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внешнеэкономической деятельности субъектов МСП осуществляется в том числе </w:t>
            </w:r>
            <w:r w:rsidR="009319C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выстроенной системы поддержки экспорта </w:t>
            </w:r>
            <w:r w:rsidRPr="00331C82">
              <w:rPr>
                <w:rFonts w:ascii="Times New Roman" w:hAnsi="Times New Roman"/>
                <w:b/>
                <w:sz w:val="24"/>
                <w:szCs w:val="24"/>
              </w:rPr>
              <w:t>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2DFA" w:rsidRPr="00895AA5">
              <w:rPr>
                <w:rFonts w:ascii="Times New Roman" w:hAnsi="Times New Roman"/>
                <w:sz w:val="24"/>
                <w:szCs w:val="24"/>
              </w:rPr>
              <w:t>Поддержка оказ</w:t>
            </w:r>
            <w:r w:rsidR="007353E7">
              <w:rPr>
                <w:rFonts w:ascii="Times New Roman" w:hAnsi="Times New Roman"/>
                <w:sz w:val="24"/>
                <w:szCs w:val="24"/>
              </w:rPr>
              <w:t>ывается комплексно федеральными</w:t>
            </w:r>
            <w:r w:rsidR="007353E7">
              <w:rPr>
                <w:rFonts w:ascii="Times New Roman" w:hAnsi="Times New Roman"/>
                <w:sz w:val="24"/>
                <w:szCs w:val="24"/>
              </w:rPr>
              <w:br/>
            </w:r>
            <w:r w:rsidR="00172DFA" w:rsidRPr="00895AA5">
              <w:rPr>
                <w:rFonts w:ascii="Times New Roman" w:hAnsi="Times New Roman"/>
                <w:sz w:val="24"/>
                <w:szCs w:val="24"/>
              </w:rPr>
              <w:t>и региональными органами исполнительной власти, АО «Российский экспортный центр» (РЭЦ), региональными центрами поддержки экспорта (ЦПЭ).</w:t>
            </w:r>
            <w:r w:rsidR="00D075CB" w:rsidRPr="00895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1DC29E" w14:textId="2021A5E4" w:rsidR="00697B8E" w:rsidRDefault="00992143" w:rsidP="00266A0E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97B8E">
              <w:rPr>
                <w:rFonts w:ascii="Times New Roman" w:hAnsi="Times New Roman"/>
                <w:sz w:val="24"/>
                <w:szCs w:val="24"/>
              </w:rPr>
              <w:t xml:space="preserve"> рамках национального проекта «Малое и</w:t>
            </w:r>
            <w:r w:rsidR="00775B5B">
              <w:t> </w:t>
            </w:r>
            <w:r w:rsidR="00697B8E">
              <w:rPr>
                <w:rFonts w:ascii="Times New Roman" w:hAnsi="Times New Roman"/>
                <w:sz w:val="24"/>
                <w:szCs w:val="24"/>
              </w:rPr>
              <w:t>среднее предпринимательство и поддержка индивидуальной предпринимательской инициативы» создано</w:t>
            </w:r>
            <w:r w:rsidR="00172DFA" w:rsidRPr="00895AA5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A90E76">
              <w:rPr>
                <w:rFonts w:ascii="Times New Roman" w:hAnsi="Times New Roman"/>
                <w:sz w:val="24"/>
                <w:szCs w:val="24"/>
              </w:rPr>
              <w:t>2</w:t>
            </w:r>
            <w:r w:rsidR="00697B8E">
              <w:rPr>
                <w:rFonts w:ascii="Times New Roman" w:hAnsi="Times New Roman"/>
                <w:sz w:val="24"/>
                <w:szCs w:val="24"/>
              </w:rPr>
              <w:t xml:space="preserve"> ЦПЭ в</w:t>
            </w:r>
            <w:r w:rsidR="00172DFA" w:rsidRPr="00895AA5">
              <w:rPr>
                <w:rFonts w:ascii="Times New Roman" w:hAnsi="Times New Roman"/>
                <w:sz w:val="24"/>
                <w:szCs w:val="24"/>
              </w:rPr>
              <w:t xml:space="preserve"> субъектах Р</w:t>
            </w:r>
            <w:r w:rsidR="00D075CB" w:rsidRPr="00895AA5">
              <w:rPr>
                <w:rFonts w:ascii="Times New Roman" w:hAnsi="Times New Roman"/>
                <w:sz w:val="24"/>
                <w:szCs w:val="24"/>
              </w:rPr>
              <w:t>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97B8E">
              <w:rPr>
                <w:rFonts w:ascii="Times New Roman" w:hAnsi="Times New Roman"/>
                <w:sz w:val="24"/>
                <w:szCs w:val="24"/>
              </w:rPr>
              <w:t xml:space="preserve"> ЦПЭ </w:t>
            </w:r>
            <w:r w:rsidR="00D075CB" w:rsidRPr="00895AA5">
              <w:rPr>
                <w:rFonts w:ascii="Times New Roman" w:hAnsi="Times New Roman"/>
                <w:sz w:val="24"/>
                <w:szCs w:val="24"/>
              </w:rPr>
              <w:t>предоставляют</w:t>
            </w:r>
            <w:r w:rsidR="00735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E76">
              <w:rPr>
                <w:rFonts w:ascii="Times New Roman" w:hAnsi="Times New Roman"/>
                <w:sz w:val="24"/>
                <w:szCs w:val="24"/>
              </w:rPr>
              <w:t xml:space="preserve">широкий </w:t>
            </w:r>
            <w:r w:rsidR="00A54847">
              <w:rPr>
                <w:rFonts w:ascii="Times New Roman" w:hAnsi="Times New Roman"/>
                <w:sz w:val="24"/>
                <w:szCs w:val="24"/>
              </w:rPr>
              <w:t>спектр</w:t>
            </w:r>
            <w:r w:rsidR="00172DFA" w:rsidRPr="00895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B8E">
              <w:rPr>
                <w:rFonts w:ascii="Times New Roman" w:hAnsi="Times New Roman"/>
                <w:sz w:val="24"/>
                <w:szCs w:val="24"/>
              </w:rPr>
              <w:t>услуг,</w:t>
            </w:r>
            <w:r w:rsidR="00A54847">
              <w:rPr>
                <w:rFonts w:ascii="Times New Roman" w:hAnsi="Times New Roman"/>
                <w:sz w:val="24"/>
                <w:szCs w:val="24"/>
              </w:rPr>
              <w:t xml:space="preserve"> результатом котор</w:t>
            </w:r>
            <w:r w:rsidR="007E3A06">
              <w:rPr>
                <w:rFonts w:ascii="Times New Roman" w:hAnsi="Times New Roman"/>
                <w:sz w:val="24"/>
                <w:szCs w:val="24"/>
              </w:rPr>
              <w:t>ых</w:t>
            </w:r>
            <w:r w:rsidR="00A54847">
              <w:rPr>
                <w:rFonts w:ascii="Times New Roman" w:hAnsi="Times New Roman"/>
                <w:sz w:val="24"/>
                <w:szCs w:val="24"/>
              </w:rPr>
              <w:t xml:space="preserve"> является заключение субъектами МСП экспортных контрактов.</w:t>
            </w:r>
            <w:r w:rsidR="00697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6DEA11" w14:textId="76E5473A" w:rsidR="002B1994" w:rsidRPr="00895AA5" w:rsidRDefault="00266A0E" w:rsidP="00266A0E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Так</w:t>
            </w:r>
            <w:r w:rsidR="00F5561F">
              <w:rPr>
                <w:rFonts w:ascii="Times New Roman" w:hAnsi="Times New Roman"/>
                <w:sz w:val="24"/>
                <w:szCs w:val="24"/>
              </w:rPr>
              <w:t>,</w:t>
            </w:r>
            <w:r w:rsidR="00697B8E">
              <w:rPr>
                <w:rFonts w:ascii="Times New Roman" w:hAnsi="Times New Roman"/>
                <w:sz w:val="24"/>
                <w:szCs w:val="24"/>
              </w:rPr>
              <w:t xml:space="preserve"> например,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участие субъекта МСП в</w:t>
            </w:r>
            <w:r w:rsidR="009319CD">
              <w:rPr>
                <w:rFonts w:ascii="Times New Roman" w:hAnsi="Times New Roman"/>
                <w:sz w:val="24"/>
                <w:szCs w:val="24"/>
              </w:rPr>
              <w:t> 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международном </w:t>
            </w:r>
            <w:proofErr w:type="spellStart"/>
            <w:r w:rsidRPr="00895AA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895AA5">
              <w:rPr>
                <w:rFonts w:ascii="Times New Roman" w:hAnsi="Times New Roman"/>
                <w:sz w:val="24"/>
                <w:szCs w:val="24"/>
              </w:rPr>
              <w:t>-ярмарочном мероприятии организуется ЦПЭ в рамках коллективн</w:t>
            </w:r>
            <w:r w:rsidR="007353E7">
              <w:rPr>
                <w:rFonts w:ascii="Times New Roman" w:hAnsi="Times New Roman"/>
                <w:sz w:val="24"/>
                <w:szCs w:val="24"/>
              </w:rPr>
              <w:t>ого или индивидуального стенда,</w:t>
            </w:r>
            <w:r w:rsidR="00A9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а</w:t>
            </w:r>
            <w:r w:rsidR="009319CD">
              <w:rPr>
                <w:rFonts w:ascii="Times New Roman" w:hAnsi="Times New Roman"/>
                <w:sz w:val="24"/>
                <w:szCs w:val="24"/>
              </w:rPr>
              <w:t> 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7353E7">
              <w:rPr>
                <w:rFonts w:ascii="Times New Roman" w:hAnsi="Times New Roman"/>
                <w:sz w:val="24"/>
                <w:szCs w:val="24"/>
              </w:rPr>
              <w:t xml:space="preserve"> включает </w:t>
            </w:r>
            <w:r w:rsidR="00A90E76">
              <w:rPr>
                <w:rFonts w:ascii="Times New Roman" w:hAnsi="Times New Roman"/>
                <w:sz w:val="24"/>
                <w:szCs w:val="24"/>
              </w:rPr>
              <w:t xml:space="preserve">базовые и дополнительные </w:t>
            </w:r>
            <w:r w:rsidR="007353E7">
              <w:rPr>
                <w:rFonts w:ascii="Times New Roman" w:hAnsi="Times New Roman"/>
                <w:sz w:val="24"/>
                <w:szCs w:val="24"/>
              </w:rPr>
              <w:t>услуги</w:t>
            </w:r>
            <w:r w:rsidR="00A9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90E76">
              <w:rPr>
                <w:rFonts w:ascii="Times New Roman" w:hAnsi="Times New Roman"/>
                <w:sz w:val="24"/>
                <w:szCs w:val="24"/>
              </w:rPr>
              <w:t>аренде выставочных площадей, организации доставки выставочных образцов, оплате регистрационных сборов</w:t>
            </w:r>
            <w:r w:rsidR="002C2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и другие.</w:t>
            </w:r>
          </w:p>
          <w:p w14:paraId="623168CD" w14:textId="54EA8065" w:rsidR="00331C82" w:rsidRDefault="00331C82" w:rsidP="00172DFA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9319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Республике Беларусь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содействие в развитии внешнеэкономической деятельности субъектам МСП оказывает Белорусская торгово-промышленная палата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БелТПП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A67E5BF" w14:textId="5651D977" w:rsidR="00331C82" w:rsidRDefault="00331C82" w:rsidP="00172DFA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2021 году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БелТПП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проведено 225 деловых мероприятий с российскими партнерами (включая 4 деловых визита в Российскую Федерацию, 22 приема российских делегаций в</w:t>
            </w:r>
            <w:r w:rsidR="009319CD">
              <w:rPr>
                <w:rFonts w:ascii="Times New Roman" w:hAnsi="Times New Roman"/>
                <w:sz w:val="24"/>
                <w:szCs w:val="24"/>
              </w:rPr>
              <w:t xml:space="preserve"> Республике </w:t>
            </w:r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r w:rsidR="009319CD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, ряд рабочих встреч и</w:t>
            </w:r>
            <w:r w:rsidR="009319C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визитов,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-ярмарочных мероприятий, семинары и презентации, а также мероприятия в онлайн-формате).</w:t>
            </w:r>
          </w:p>
          <w:p w14:paraId="1C8E6EC5" w14:textId="20D51EE5" w:rsidR="00331C82" w:rsidRDefault="00331C82" w:rsidP="00172DFA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2022 году проведено 216 деловых мероприятий с российскими партнерами (включая 23 деловых визита в Российскую Федерацию, 42 приема российских делегаций в </w:t>
            </w:r>
            <w:r w:rsidR="009319CD">
              <w:rPr>
                <w:rFonts w:ascii="Times New Roman" w:hAnsi="Times New Roman"/>
                <w:sz w:val="24"/>
                <w:szCs w:val="24"/>
              </w:rPr>
              <w:t xml:space="preserve">Республике </w:t>
            </w:r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r w:rsidR="009319CD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ряд рабочих встреч и визитов,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ярмарочных мероприятий, семинары и</w:t>
            </w:r>
            <w:r w:rsidR="009319C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презентации, а также мероприятия в онлайн-формате).</w:t>
            </w:r>
          </w:p>
          <w:p w14:paraId="770C74D9" w14:textId="4FC9D7C7" w:rsidR="00331C82" w:rsidRDefault="00331C82" w:rsidP="00172DFA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2023 году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БелТПП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организовано 288 деловых мероприятий с российскими партнерами (включая 38 деловых визитов в Российскую Федерацию, 46 приемов российских делегаций в</w:t>
            </w:r>
            <w:r w:rsidR="009319CD">
              <w:rPr>
                <w:rFonts w:ascii="Times New Roman" w:hAnsi="Times New Roman"/>
                <w:sz w:val="24"/>
                <w:szCs w:val="24"/>
              </w:rPr>
              <w:t xml:space="preserve"> Республике </w:t>
            </w:r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r w:rsidR="009319CD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, ряд рабочих встреч</w:t>
            </w:r>
            <w:r w:rsidR="009319C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визитов,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-ярмарочных мероприятий, семинары и презентации, а также мероприятия в онлайн-формате).</w:t>
            </w:r>
          </w:p>
          <w:p w14:paraId="1C693FFA" w14:textId="576C4FA1" w:rsidR="003D2455" w:rsidRDefault="003C137D" w:rsidP="00172DFA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Активно </w:t>
            </w:r>
            <w:r w:rsidR="00266A0E" w:rsidRPr="00895AA5">
              <w:rPr>
                <w:rFonts w:ascii="Times New Roman" w:hAnsi="Times New Roman"/>
                <w:sz w:val="24"/>
                <w:szCs w:val="24"/>
              </w:rPr>
              <w:t>проводи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тся работа по встраиванию российских МСП в цепочки поставок компаний из </w:t>
            </w:r>
            <w:r w:rsidR="009319CD">
              <w:rPr>
                <w:rFonts w:ascii="Times New Roman" w:hAnsi="Times New Roman"/>
                <w:sz w:val="24"/>
                <w:szCs w:val="24"/>
              </w:rPr>
              <w:t xml:space="preserve">Республики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Беларус</w:t>
            </w:r>
            <w:r w:rsidR="009319CD">
              <w:rPr>
                <w:rFonts w:ascii="Times New Roman" w:hAnsi="Times New Roman"/>
                <w:sz w:val="24"/>
                <w:szCs w:val="24"/>
              </w:rPr>
              <w:t>ь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 с помощью сервиса «Производственная кооперация и сбыт» на</w:t>
            </w:r>
            <w:r w:rsidR="009319CD">
              <w:rPr>
                <w:rFonts w:ascii="Times New Roman" w:hAnsi="Times New Roman"/>
                <w:sz w:val="24"/>
                <w:szCs w:val="24"/>
              </w:rPr>
              <w:t> 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Цифровой платформе МСП.РФ.</w:t>
            </w:r>
            <w:r w:rsidR="009F4951" w:rsidRPr="00895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B97462" w14:textId="1EFDB61A" w:rsidR="003C137D" w:rsidRPr="00895AA5" w:rsidRDefault="009F4951" w:rsidP="00172DFA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На отчетную дату на</w:t>
            </w:r>
            <w:r w:rsidR="003C137D" w:rsidRPr="00895AA5">
              <w:rPr>
                <w:rFonts w:ascii="Times New Roman" w:hAnsi="Times New Roman"/>
                <w:sz w:val="24"/>
                <w:szCs w:val="24"/>
              </w:rPr>
              <w:t xml:space="preserve"> цифровой платформе свои запросы разместили 36 белорусских компаний из</w:t>
            </w:r>
            <w:r w:rsidR="009319CD">
              <w:rPr>
                <w:rFonts w:ascii="Times New Roman" w:hAnsi="Times New Roman"/>
                <w:sz w:val="24"/>
                <w:szCs w:val="24"/>
              </w:rPr>
              <w:t> </w:t>
            </w:r>
            <w:r w:rsidR="003C137D" w:rsidRPr="00895AA5">
              <w:rPr>
                <w:rFonts w:ascii="Times New Roman" w:hAnsi="Times New Roman"/>
                <w:sz w:val="24"/>
                <w:szCs w:val="24"/>
              </w:rPr>
              <w:t>числа крупнейших производителей (</w:t>
            </w:r>
            <w:proofErr w:type="spellStart"/>
            <w:r w:rsidR="003C137D" w:rsidRPr="00895AA5">
              <w:rPr>
                <w:rFonts w:ascii="Times New Roman" w:hAnsi="Times New Roman"/>
                <w:sz w:val="24"/>
                <w:szCs w:val="24"/>
              </w:rPr>
              <w:t>Белаз</w:t>
            </w:r>
            <w:proofErr w:type="spellEnd"/>
            <w:r w:rsidR="003C137D" w:rsidRPr="0089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C137D" w:rsidRPr="00895AA5">
              <w:rPr>
                <w:rFonts w:ascii="Times New Roman" w:hAnsi="Times New Roman"/>
                <w:sz w:val="24"/>
                <w:szCs w:val="24"/>
              </w:rPr>
              <w:t>Амкодор</w:t>
            </w:r>
            <w:proofErr w:type="spellEnd"/>
            <w:r w:rsidR="003C137D" w:rsidRPr="00895AA5">
              <w:rPr>
                <w:rFonts w:ascii="Times New Roman" w:hAnsi="Times New Roman"/>
                <w:sz w:val="24"/>
                <w:szCs w:val="24"/>
              </w:rPr>
              <w:t xml:space="preserve">, Минский тракторный завод, компании холдинга Автокомпоненты, </w:t>
            </w:r>
            <w:proofErr w:type="spellStart"/>
            <w:r w:rsidR="003C137D" w:rsidRPr="00895AA5">
              <w:rPr>
                <w:rFonts w:ascii="Times New Roman" w:hAnsi="Times New Roman"/>
                <w:sz w:val="24"/>
                <w:szCs w:val="24"/>
              </w:rPr>
              <w:t>Гомсельмаш</w:t>
            </w:r>
            <w:proofErr w:type="spellEnd"/>
            <w:r w:rsidR="003C137D" w:rsidRPr="00895AA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75B5B">
              <w:rPr>
                <w:rFonts w:ascii="Times New Roman" w:hAnsi="Times New Roman"/>
                <w:sz w:val="24"/>
                <w:szCs w:val="24"/>
              </w:rPr>
              <w:t> </w:t>
            </w:r>
            <w:r w:rsidR="003C137D" w:rsidRPr="00895AA5">
              <w:rPr>
                <w:rFonts w:ascii="Times New Roman" w:hAnsi="Times New Roman"/>
                <w:sz w:val="24"/>
                <w:szCs w:val="24"/>
              </w:rPr>
              <w:t>другие).</w:t>
            </w:r>
          </w:p>
          <w:p w14:paraId="42B294CA" w14:textId="48054A08" w:rsidR="003C137D" w:rsidRPr="00895AA5" w:rsidRDefault="003C137D" w:rsidP="003C137D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В результате, при помощи сервиса поиска поставщиков на цифровой платформе белорусскими компаниями было заключено 29</w:t>
            </w:r>
            <w:r w:rsidR="00E008CF">
              <w:rPr>
                <w:rFonts w:ascii="Times New Roman" w:hAnsi="Times New Roman"/>
                <w:sz w:val="24"/>
                <w:szCs w:val="24"/>
              </w:rPr>
              <w:t> 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соглашений с российскими поставщиками. При этом российские поставщики из сектора МСП замещают в Бел</w:t>
            </w:r>
            <w:r w:rsidR="001D7AE5">
              <w:rPr>
                <w:rFonts w:ascii="Times New Roman" w:hAnsi="Times New Roman"/>
                <w:sz w:val="24"/>
                <w:szCs w:val="24"/>
              </w:rPr>
              <w:t>а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руси европейские компании.</w:t>
            </w:r>
          </w:p>
          <w:p w14:paraId="5802E446" w14:textId="77777777" w:rsidR="003C137D" w:rsidRPr="00895AA5" w:rsidRDefault="003C137D" w:rsidP="003C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5AA5">
              <w:rPr>
                <w:rFonts w:ascii="Times New Roman" w:hAnsi="Times New Roman"/>
                <w:i/>
                <w:sz w:val="20"/>
                <w:szCs w:val="20"/>
              </w:rPr>
              <w:t xml:space="preserve">Примеры сделок: </w:t>
            </w:r>
          </w:p>
          <w:p w14:paraId="01FC2893" w14:textId="31297E09" w:rsidR="003C137D" w:rsidRPr="00895AA5" w:rsidRDefault="003C137D" w:rsidP="003C13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after="0"/>
              <w:ind w:left="0" w:righ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компания «</w:t>
            </w:r>
            <w:proofErr w:type="spellStart"/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Саратовдизельаппарат</w:t>
            </w:r>
            <w:proofErr w:type="spellEnd"/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» стала поставщиком гидравлических клапанов управления для</w:t>
            </w:r>
            <w:r w:rsidR="00E008CF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895AA5">
              <w:rPr>
                <w:rFonts w:ascii="Times New Roman" w:hAnsi="Times New Roman"/>
                <w:i/>
                <w:sz w:val="20"/>
                <w:szCs w:val="20"/>
              </w:rPr>
              <w:t xml:space="preserve">тракторов ОАО «Минский тракторный завод» взамен продукции немецкой компании </w:t>
            </w:r>
            <w:proofErr w:type="spellStart"/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Bosch</w:t>
            </w:r>
            <w:proofErr w:type="spellEnd"/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14:paraId="41AD4C65" w14:textId="1FD4FEF5" w:rsidR="003C137D" w:rsidRPr="00895AA5" w:rsidRDefault="003C137D" w:rsidP="003C13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after="0"/>
              <w:ind w:left="0" w:righ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компания из Брянской области ООО «ПКФ «</w:t>
            </w:r>
            <w:proofErr w:type="spellStart"/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Консис</w:t>
            </w:r>
            <w:proofErr w:type="spellEnd"/>
            <w:r w:rsidRPr="00895AA5">
              <w:rPr>
                <w:rFonts w:ascii="Times New Roman" w:hAnsi="Times New Roman"/>
                <w:i/>
                <w:sz w:val="20"/>
                <w:szCs w:val="20"/>
              </w:rPr>
              <w:t xml:space="preserve">» стала поставщиком тросов управления </w:t>
            </w:r>
            <w:r w:rsidR="00E008CF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для ОАО «Минский тракторный завод» взамен продукции итальянских поставщиков;</w:t>
            </w:r>
          </w:p>
          <w:p w14:paraId="305892FD" w14:textId="77777777" w:rsidR="003C137D" w:rsidRPr="00895AA5" w:rsidRDefault="003C137D" w:rsidP="003C13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after="0"/>
              <w:ind w:left="0" w:righ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завод из Челябинской области (ООО «РВД Урал») поставил аналоги рукавов высокого давления итальянского производства для карьерной техники торговой марки БЕЛАЗ;</w:t>
            </w:r>
          </w:p>
          <w:p w14:paraId="510BCBA7" w14:textId="23EF9157" w:rsidR="003C137D" w:rsidRPr="00895AA5" w:rsidRDefault="003C137D" w:rsidP="003C13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after="0"/>
              <w:ind w:left="0" w:righ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1" w:name="_gjdgxs" w:colFirst="0" w:colLast="0"/>
            <w:bookmarkEnd w:id="1"/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компания из Удмуртской Республики ООО</w:t>
            </w:r>
            <w:r w:rsidR="00E008CF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proofErr w:type="spellStart"/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Дженерикс</w:t>
            </w:r>
            <w:proofErr w:type="spellEnd"/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» стала поставщиком герметика для</w:t>
            </w:r>
            <w:r w:rsidR="00E008CF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895AA5">
              <w:rPr>
                <w:rFonts w:ascii="Times New Roman" w:hAnsi="Times New Roman"/>
                <w:i/>
                <w:sz w:val="20"/>
                <w:szCs w:val="20"/>
              </w:rPr>
              <w:t>ОАО «Минский тракторный завод» взамен зарубежных аналогов.</w:t>
            </w:r>
          </w:p>
          <w:p w14:paraId="1DB1EA2D" w14:textId="0DE787E7" w:rsidR="002801EE" w:rsidRDefault="003D2455" w:rsidP="009F495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3D2455">
              <w:rPr>
                <w:rFonts w:ascii="Times New Roman" w:hAnsi="Times New Roman"/>
                <w:sz w:val="24"/>
                <w:szCs w:val="24"/>
              </w:rPr>
              <w:t xml:space="preserve">Белорусским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фондом финансовой поддержки предпринимателей (БФФПП) в 2021-2023 годах организовывались и проводились биржи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субконтрактов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промышленности в г. Минске в</w:t>
            </w:r>
            <w:r w:rsidR="00E008C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рамках работы ежегодного Белорусского промышленно-инновационного форума.</w:t>
            </w:r>
          </w:p>
          <w:p w14:paraId="77F60685" w14:textId="01168CCD" w:rsidR="003D2455" w:rsidRDefault="003D2455" w:rsidP="009F495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рамках Белорусского промышленно-инновационного форума – 2023 состоялась сессия «Проблемы и перспективы развития производственной кооперации». В мероприятиях приняли участие представители инфраструктуры поддержки малого и среднего предпринимательства Республики Беларусь и</w:t>
            </w:r>
            <w:r w:rsidR="00E008C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Федерации, руководители и</w:t>
            </w:r>
            <w:r w:rsidR="00E008C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специалисты организаций Республики Беларусь, Московской, Нижегородской, Новосибирской, Орловской, Тамбовской, Тюменской и Челябинской областей, г. Санкт-Петербург</w:t>
            </w:r>
            <w:r w:rsidR="00E008CF">
              <w:rPr>
                <w:rFonts w:ascii="Times New Roman" w:hAnsi="Times New Roman"/>
                <w:sz w:val="24"/>
                <w:szCs w:val="24"/>
              </w:rPr>
              <w:t>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Марий Эл Российской Федерации.</w:t>
            </w:r>
          </w:p>
          <w:p w14:paraId="4C90940B" w14:textId="7EE19D8B" w:rsidR="003D2455" w:rsidRPr="003D2455" w:rsidRDefault="003D2455" w:rsidP="009F495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г. Минске проведена Белорусско-Российская региональная конференция «Производственная кооперация: взаимодействие субъектов инфраструктуры поддержки бизнеса в целях развития региональных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межстрановых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2B8">
              <w:rPr>
                <w:rFonts w:ascii="Times New Roman" w:hAnsi="Times New Roman"/>
                <w:sz w:val="24"/>
                <w:szCs w:val="24"/>
              </w:rPr>
              <w:t>кооперационных связей».</w:t>
            </w:r>
          </w:p>
        </w:tc>
      </w:tr>
      <w:tr w:rsidR="002801EE" w:rsidRPr="00895AA5" w14:paraId="52C56187" w14:textId="77777777" w:rsidTr="000A77C4">
        <w:trPr>
          <w:trHeight w:val="865"/>
        </w:trPr>
        <w:tc>
          <w:tcPr>
            <w:tcW w:w="568" w:type="dxa"/>
            <w:shd w:val="clear" w:color="auto" w:fill="FFFFFF"/>
          </w:tcPr>
          <w:p w14:paraId="5D0D7AAC" w14:textId="346502E5" w:rsidR="002801EE" w:rsidRPr="00895AA5" w:rsidRDefault="002801EE" w:rsidP="0016693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shd w:val="clear" w:color="auto" w:fill="FFFFFF"/>
          </w:tcPr>
          <w:p w14:paraId="6927FA1D" w14:textId="77777777" w:rsidR="002801EE" w:rsidRPr="00895AA5" w:rsidRDefault="002801EE" w:rsidP="007777B6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Организация секций, круглых столов по тематике МСП в рамках региональных форумов, выставок, конференций</w:t>
            </w:r>
          </w:p>
        </w:tc>
        <w:tc>
          <w:tcPr>
            <w:tcW w:w="1588" w:type="dxa"/>
            <w:shd w:val="clear" w:color="auto" w:fill="FFFFFF"/>
          </w:tcPr>
          <w:p w14:paraId="3DB31E60" w14:textId="77777777" w:rsidR="002801EE" w:rsidRPr="00895AA5" w:rsidRDefault="002801EE" w:rsidP="007777B6">
            <w:pPr>
              <w:spacing w:before="60" w:after="0" w:line="240" w:lineRule="exac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2021 – 2023 </w:t>
            </w:r>
          </w:p>
          <w:p w14:paraId="1BA11BAC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267" w:type="dxa"/>
            <w:shd w:val="clear" w:color="auto" w:fill="FFFFFF"/>
          </w:tcPr>
          <w:p w14:paraId="0EAF6450" w14:textId="77777777" w:rsidR="002801EE" w:rsidRPr="00895AA5" w:rsidRDefault="002801EE" w:rsidP="007777B6">
            <w:pPr>
              <w:spacing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Облисполкомы,</w:t>
            </w:r>
          </w:p>
          <w:p w14:paraId="79A807D5" w14:textId="77777777" w:rsidR="002801EE" w:rsidRPr="00895AA5" w:rsidRDefault="002801EE" w:rsidP="007777B6">
            <w:pPr>
              <w:spacing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Минский горисполком</w:t>
            </w:r>
          </w:p>
        </w:tc>
        <w:tc>
          <w:tcPr>
            <w:tcW w:w="2553" w:type="dxa"/>
            <w:shd w:val="clear" w:color="auto" w:fill="FFFFFF"/>
          </w:tcPr>
          <w:p w14:paraId="3E416E1D" w14:textId="32B2EA68" w:rsidR="002801EE" w:rsidRPr="00895AA5" w:rsidRDefault="002801EE" w:rsidP="007777B6">
            <w:pPr>
              <w:pStyle w:val="rtejustify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895AA5">
              <w:rPr>
                <w:rFonts w:eastAsia="Calibri"/>
                <w:lang w:eastAsia="en-US"/>
              </w:rPr>
              <w:t>Субъекты Российской Федерации, АО «Российский экспортный центр»</w:t>
            </w:r>
            <w:r w:rsidR="003F52B2">
              <w:rPr>
                <w:rFonts w:eastAsia="Calibri"/>
                <w:lang w:eastAsia="en-US"/>
              </w:rPr>
              <w:t xml:space="preserve"> (РЭЦ)</w:t>
            </w:r>
          </w:p>
        </w:tc>
        <w:tc>
          <w:tcPr>
            <w:tcW w:w="5245" w:type="dxa"/>
            <w:shd w:val="clear" w:color="auto" w:fill="FFFFFF"/>
          </w:tcPr>
          <w:p w14:paraId="6F2A3290" w14:textId="27685B5C" w:rsidR="002801EE" w:rsidRDefault="00AF4601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З</w:t>
            </w:r>
            <w:r w:rsidR="002801EE" w:rsidRPr="00895AA5">
              <w:rPr>
                <w:rFonts w:ascii="Times New Roman" w:hAnsi="Times New Roman"/>
                <w:sz w:val="24"/>
                <w:szCs w:val="24"/>
              </w:rPr>
              <w:t>а отчетный период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 (по информации </w:t>
            </w:r>
            <w:r w:rsidR="00D075CB" w:rsidRPr="00895AA5">
              <w:rPr>
                <w:rFonts w:ascii="Times New Roman" w:hAnsi="Times New Roman"/>
                <w:sz w:val="24"/>
                <w:szCs w:val="24"/>
              </w:rPr>
              <w:t>РЭЦ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801EE" w:rsidRPr="00895AA5">
              <w:rPr>
                <w:rFonts w:ascii="Times New Roman" w:hAnsi="Times New Roman"/>
                <w:sz w:val="24"/>
                <w:szCs w:val="24"/>
              </w:rPr>
              <w:t xml:space="preserve">около 1000 субъектов МСП приняли участие </w:t>
            </w:r>
            <w:r w:rsidR="00E008CF">
              <w:rPr>
                <w:rFonts w:ascii="Times New Roman" w:hAnsi="Times New Roman"/>
                <w:sz w:val="24"/>
                <w:szCs w:val="24"/>
              </w:rPr>
              <w:br/>
            </w:r>
            <w:r w:rsidR="002801EE" w:rsidRPr="00895AA5">
              <w:rPr>
                <w:rFonts w:ascii="Times New Roman" w:hAnsi="Times New Roman"/>
                <w:sz w:val="24"/>
                <w:szCs w:val="24"/>
              </w:rPr>
              <w:t>в 26 международных выставках на территории Республики Беларусь. На постоянной основе проводились онлайн и офлайн консультации по</w:t>
            </w:r>
            <w:r w:rsidR="00F4535B">
              <w:rPr>
                <w:rFonts w:ascii="Times New Roman" w:hAnsi="Times New Roman"/>
                <w:sz w:val="24"/>
                <w:szCs w:val="24"/>
              </w:rPr>
              <w:t> </w:t>
            </w:r>
            <w:r w:rsidR="002801EE" w:rsidRPr="00895AA5">
              <w:rPr>
                <w:rFonts w:ascii="Times New Roman" w:hAnsi="Times New Roman"/>
                <w:sz w:val="24"/>
                <w:szCs w:val="24"/>
              </w:rPr>
              <w:t xml:space="preserve">вопросам участия в </w:t>
            </w:r>
            <w:proofErr w:type="spellStart"/>
            <w:r w:rsidR="002801EE" w:rsidRPr="00895AA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="002801EE" w:rsidRPr="00895AA5">
              <w:rPr>
                <w:rFonts w:ascii="Times New Roman" w:hAnsi="Times New Roman"/>
                <w:sz w:val="24"/>
                <w:szCs w:val="24"/>
              </w:rPr>
              <w:t>-ярмарочных и</w:t>
            </w:r>
            <w:r w:rsidR="00F4535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2801EE" w:rsidRPr="00895AA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="002801EE" w:rsidRPr="00895AA5">
              <w:rPr>
                <w:rFonts w:ascii="Times New Roman" w:hAnsi="Times New Roman"/>
                <w:sz w:val="24"/>
                <w:szCs w:val="24"/>
              </w:rPr>
              <w:t xml:space="preserve"> мероприятиях на территории Союзного государства. Организовано участие субъектов МСП в таких региональных мероприятиях, как семинар Витебского областного исполнительного комитета по</w:t>
            </w:r>
            <w:r w:rsidR="003F52B2">
              <w:rPr>
                <w:rFonts w:ascii="Times New Roman" w:hAnsi="Times New Roman"/>
                <w:sz w:val="24"/>
                <w:szCs w:val="24"/>
              </w:rPr>
              <w:t> </w:t>
            </w:r>
            <w:r w:rsidR="002801EE" w:rsidRPr="00895AA5">
              <w:rPr>
                <w:rFonts w:ascii="Times New Roman" w:hAnsi="Times New Roman"/>
                <w:sz w:val="24"/>
                <w:szCs w:val="24"/>
              </w:rPr>
              <w:t>стимулированию белорусско-российских экспортно-импортных отношений; форум «Лига экспорта»; выставк</w:t>
            </w:r>
            <w:r w:rsidR="0053374C" w:rsidRPr="00895AA5">
              <w:rPr>
                <w:rFonts w:ascii="Times New Roman" w:hAnsi="Times New Roman"/>
                <w:sz w:val="24"/>
                <w:szCs w:val="24"/>
              </w:rPr>
              <w:t>а</w:t>
            </w:r>
            <w:r w:rsidR="002801EE" w:rsidRPr="00895AA5">
              <w:rPr>
                <w:rFonts w:ascii="Times New Roman" w:hAnsi="Times New Roman"/>
                <w:sz w:val="24"/>
                <w:szCs w:val="24"/>
              </w:rPr>
              <w:t xml:space="preserve"> «Весна в Гомеле»; </w:t>
            </w:r>
            <w:r w:rsidR="002801EE"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меж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дународный кооперационный форум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="002801EE" w:rsidRPr="00895AA5">
              <w:rPr>
                <w:rFonts w:ascii="Times New Roman" w:hAnsi="Times New Roman"/>
                <w:sz w:val="24"/>
                <w:szCs w:val="24"/>
              </w:rPr>
              <w:t xml:space="preserve">по импортозамещению «Сделано в Беларуси, сделано в России» в г. Могилеве; форум «Время экспорта» </w:t>
            </w:r>
            <w:r w:rsidR="0053374C" w:rsidRPr="00895AA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801EE" w:rsidRPr="00895AA5">
              <w:rPr>
                <w:rFonts w:ascii="Times New Roman" w:hAnsi="Times New Roman"/>
                <w:sz w:val="24"/>
                <w:szCs w:val="24"/>
              </w:rPr>
              <w:t>Нижегородской области и других.</w:t>
            </w:r>
          </w:p>
          <w:p w14:paraId="3065D6BB" w14:textId="45A20DB7" w:rsidR="00C812B8" w:rsidRDefault="00C812B8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МСП Республики Беларусь и</w:t>
            </w:r>
            <w:r w:rsidR="003F52B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 принимали активное участие в следующих ежегодных мероприятиях:</w:t>
            </w:r>
          </w:p>
          <w:p w14:paraId="4DEB99E0" w14:textId="57281895" w:rsidR="00C812B8" w:rsidRDefault="00C812B8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Международный экономический форум «Инновации. Инвестиции.</w:t>
            </w:r>
            <w:r w:rsidR="003F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Перспективы» в</w:t>
            </w:r>
            <w:r w:rsidR="00775B5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г. Витебске;</w:t>
            </w:r>
          </w:p>
          <w:p w14:paraId="3A2BDEBB" w14:textId="38440091" w:rsidR="00C812B8" w:rsidRDefault="00C812B8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Международный экономический форум </w:t>
            </w:r>
            <w:r w:rsidR="003F52B2">
              <w:rPr>
                <w:rFonts w:ascii="Times New Roman" w:hAnsi="Times New Roman"/>
                <w:sz w:val="24"/>
                <w:szCs w:val="24"/>
              </w:rPr>
              <w:t>и </w:t>
            </w:r>
            <w:r>
              <w:rPr>
                <w:rFonts w:ascii="Times New Roman" w:hAnsi="Times New Roman"/>
                <w:sz w:val="24"/>
                <w:szCs w:val="24"/>
              </w:rPr>
              <w:t>приуроченные к нему Республиканские универсальные выставки-ярмарки «Оршанские традиции» в г. Орша;</w:t>
            </w:r>
          </w:p>
          <w:p w14:paraId="64DD0D0F" w14:textId="17C56172" w:rsidR="00C812B8" w:rsidRDefault="00C812B8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форумы регионов Беларуси и России.</w:t>
            </w:r>
          </w:p>
          <w:p w14:paraId="0A380D63" w14:textId="77777777" w:rsidR="00C812B8" w:rsidRDefault="00C812B8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организован и ряд других мероприятий:</w:t>
            </w:r>
          </w:p>
          <w:p w14:paraId="24C7DDF5" w14:textId="0842CA08" w:rsidR="00C812B8" w:rsidRDefault="00C812B8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бизнес-форум «Республика Беларусь – Московская область» в индустриальном парке «Великий камень»;</w:t>
            </w:r>
          </w:p>
          <w:p w14:paraId="054D4EC1" w14:textId="5B538045" w:rsidR="00C812B8" w:rsidRDefault="00C812B8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республиканская научно-практическая конференция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край: историко-культурное наследие региона», на которой присутствовала делегация из Санкт-Петербурга;</w:t>
            </w:r>
          </w:p>
          <w:p w14:paraId="2D6CC0B7" w14:textId="78A4B162" w:rsidR="00C812B8" w:rsidRDefault="00C812B8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конференция «Партнерская Интеграция в</w:t>
            </w:r>
            <w:r w:rsidR="003F52B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рамках Союзного государства: промышленные агломерации, новые рынки сбыта» в г. Полоцке.</w:t>
            </w:r>
          </w:p>
          <w:p w14:paraId="40E2AAF5" w14:textId="77777777" w:rsidR="00895AA5" w:rsidRPr="00895AA5" w:rsidRDefault="00895AA5" w:rsidP="00D075CB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EE" w:rsidRPr="00895AA5" w14:paraId="73D0C9E1" w14:textId="77777777" w:rsidTr="000A77C4">
        <w:trPr>
          <w:trHeight w:val="1268"/>
        </w:trPr>
        <w:tc>
          <w:tcPr>
            <w:tcW w:w="568" w:type="dxa"/>
            <w:shd w:val="clear" w:color="auto" w:fill="FFFFFF"/>
          </w:tcPr>
          <w:p w14:paraId="793B60CA" w14:textId="402A0AAA" w:rsidR="002801EE" w:rsidRPr="00895AA5" w:rsidRDefault="002801EE" w:rsidP="0016693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FFFFFF"/>
          </w:tcPr>
          <w:p w14:paraId="75FD2309" w14:textId="77777777" w:rsidR="002801EE" w:rsidRPr="00895AA5" w:rsidRDefault="002801EE" w:rsidP="007777B6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бизнес-миссий национальных франчайзинговых компаний в России и Беларуси с участием потенциальных франчайзи государств,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региональных </w:t>
            </w:r>
            <w:proofErr w:type="spellStart"/>
            <w:r w:rsidRPr="00895AA5">
              <w:rPr>
                <w:rFonts w:ascii="Times New Roman" w:hAnsi="Times New Roman"/>
                <w:sz w:val="24"/>
                <w:szCs w:val="24"/>
              </w:rPr>
              <w:t>конференционно</w:t>
            </w:r>
            <w:proofErr w:type="spellEnd"/>
            <w:r w:rsidRPr="00895AA5">
              <w:rPr>
                <w:rFonts w:ascii="Times New Roman" w:hAnsi="Times New Roman"/>
                <w:sz w:val="24"/>
                <w:szCs w:val="24"/>
              </w:rPr>
              <w:t>-выставочных мероприятий по франчайзингу</w:t>
            </w:r>
          </w:p>
        </w:tc>
        <w:tc>
          <w:tcPr>
            <w:tcW w:w="1588" w:type="dxa"/>
            <w:shd w:val="clear" w:color="auto" w:fill="FFFFFF"/>
          </w:tcPr>
          <w:p w14:paraId="0B3601A4" w14:textId="77777777" w:rsidR="002801EE" w:rsidRPr="00895AA5" w:rsidRDefault="002801EE" w:rsidP="007777B6">
            <w:pPr>
              <w:spacing w:before="60" w:after="0" w:line="240" w:lineRule="exac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 – 2023 </w:t>
            </w:r>
          </w:p>
          <w:p w14:paraId="31E99D50" w14:textId="77777777" w:rsidR="002801EE" w:rsidRPr="00895AA5" w:rsidRDefault="002801EE" w:rsidP="007777B6">
            <w:pPr>
              <w:spacing w:after="0" w:line="240" w:lineRule="exac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267" w:type="dxa"/>
            <w:shd w:val="clear" w:color="auto" w:fill="FFFFFF"/>
          </w:tcPr>
          <w:p w14:paraId="6A44CA65" w14:textId="77777777" w:rsidR="002801EE" w:rsidRPr="00895AA5" w:rsidRDefault="002801EE" w:rsidP="007777B6">
            <w:pPr>
              <w:spacing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Ассоциация франчайзеров </w:t>
            </w:r>
          </w:p>
          <w:p w14:paraId="6C1577B4" w14:textId="77777777" w:rsidR="002801EE" w:rsidRPr="00895AA5" w:rsidRDefault="002801EE" w:rsidP="007777B6">
            <w:pPr>
              <w:spacing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и франчайзи «</w:t>
            </w:r>
            <w:proofErr w:type="spellStart"/>
            <w:r w:rsidRPr="00895AA5">
              <w:rPr>
                <w:rFonts w:ascii="Times New Roman" w:hAnsi="Times New Roman"/>
                <w:sz w:val="24"/>
                <w:szCs w:val="24"/>
              </w:rPr>
              <w:t>Белфранчайзинг</w:t>
            </w:r>
            <w:proofErr w:type="spellEnd"/>
            <w:r w:rsidRPr="00895A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E9E2DA1" w14:textId="77777777" w:rsidR="002801EE" w:rsidRPr="00895AA5" w:rsidRDefault="002801EE" w:rsidP="007777B6">
            <w:pPr>
              <w:spacing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FFFFF"/>
          </w:tcPr>
          <w:p w14:paraId="65492911" w14:textId="77777777" w:rsidR="002801EE" w:rsidRPr="00895AA5" w:rsidRDefault="002801EE" w:rsidP="007777B6">
            <w:pPr>
              <w:spacing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Субъекты Российской Федерации, Российская ассоциация франчайзинга </w:t>
            </w:r>
          </w:p>
        </w:tc>
        <w:tc>
          <w:tcPr>
            <w:tcW w:w="5245" w:type="dxa"/>
            <w:shd w:val="clear" w:color="auto" w:fill="FFFFFF"/>
          </w:tcPr>
          <w:p w14:paraId="42B95821" w14:textId="7B990BC6" w:rsidR="002801EE" w:rsidRPr="00895AA5" w:rsidRDefault="002801EE" w:rsidP="0053374C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В отчетном периоде </w:t>
            </w:r>
            <w:r w:rsidR="0053374C" w:rsidRPr="00895AA5">
              <w:rPr>
                <w:rFonts w:ascii="Times New Roman" w:hAnsi="Times New Roman"/>
                <w:sz w:val="24"/>
                <w:szCs w:val="24"/>
              </w:rPr>
              <w:t>при участии Российской ассоциации франчайзинга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2B2">
              <w:rPr>
                <w:rFonts w:ascii="Times New Roman" w:hAnsi="Times New Roman"/>
                <w:sz w:val="24"/>
                <w:szCs w:val="24"/>
              </w:rPr>
              <w:t xml:space="preserve">(РАФ)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реализовано более 40 мероприятий </w:t>
            </w:r>
            <w:r w:rsidR="0053374C" w:rsidRPr="00895AA5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 предпринимателей Союзного государства, включая несколько международных выставок в 2021</w:t>
            </w:r>
            <w:r w:rsidR="0021215E" w:rsidRPr="00895AA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2023 годах, конференцию «Вырасти с франшизой – 2023», заседание Совместного Российско-Белорусского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делового совета, посвященного теме поддержки развития субъектов МСП. Всего участие в</w:t>
            </w:r>
            <w:r w:rsidR="00775B5B">
              <w:rPr>
                <w:rFonts w:ascii="Times New Roman" w:hAnsi="Times New Roman"/>
                <w:sz w:val="24"/>
                <w:szCs w:val="24"/>
              </w:rPr>
              <w:t> 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мероприятиях принято более 200 компаний.</w:t>
            </w:r>
          </w:p>
          <w:p w14:paraId="56BEB070" w14:textId="1141DB4C" w:rsidR="0053374C" w:rsidRDefault="0053374C" w:rsidP="0021215E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В марте 2023 года совместная делегация Союзн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ого государства приняла участие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>в форуме-выставке «</w:t>
            </w:r>
            <w:r w:rsidRPr="00895AA5">
              <w:rPr>
                <w:rFonts w:ascii="Times New Roman" w:hAnsi="Times New Roman"/>
                <w:sz w:val="24"/>
                <w:szCs w:val="24"/>
                <w:lang w:val="en-US"/>
              </w:rPr>
              <w:t>Franchising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A5"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A5">
              <w:rPr>
                <w:rFonts w:ascii="Times New Roman" w:hAnsi="Times New Roman"/>
                <w:sz w:val="24"/>
                <w:szCs w:val="24"/>
                <w:lang w:val="en-US"/>
              </w:rPr>
              <w:t>Uzbekistan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» в Ташкенте. В ходе переговоров с</w:t>
            </w:r>
            <w:r w:rsidR="003F52B2">
              <w:rPr>
                <w:rFonts w:ascii="Times New Roman" w:hAnsi="Times New Roman"/>
                <w:sz w:val="24"/>
                <w:szCs w:val="24"/>
              </w:rPr>
              <w:t> 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коллегами из Беларуси, Казахстана, Кыргызстана, Узбекистана достигнуто предварительное соглашение о создании Евра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зийской ассоциации франчайзинга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>с последующим расширением до ассоциации БРИКС, а также создании единого каталога франшиз.</w:t>
            </w:r>
          </w:p>
          <w:p w14:paraId="21458E2F" w14:textId="161FF15B" w:rsidR="00750E61" w:rsidRDefault="00750E61" w:rsidP="00750E6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2021-2023 года Ассоциацией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Белфранчайзинг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организовано и проведено 34</w:t>
            </w:r>
            <w:r w:rsidR="003F52B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предусматривающих реализацию бизнес-миссий национальных франчайзинговых компаний и/или содержащих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конференционно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-выставочную часть.</w:t>
            </w:r>
          </w:p>
          <w:p w14:paraId="4F3ED5D8" w14:textId="11ED642C" w:rsidR="00750E61" w:rsidRDefault="00750E61" w:rsidP="00750E6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– 20 мероприятий; в 2022 году – 8; в</w:t>
            </w:r>
            <w:r w:rsidR="00EE626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2023 году – 6 мероприятий. В указанных мероприятиях приняли участие более 30</w:t>
            </w:r>
            <w:r w:rsidR="003F52B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белорусских франчайзинговых компаний и</w:t>
            </w:r>
            <w:r w:rsidR="00EE626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E626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российских </w:t>
            </w:r>
            <w:r w:rsidRPr="00750E61">
              <w:rPr>
                <w:rFonts w:ascii="Times New Roman" w:hAnsi="Times New Roman"/>
                <w:sz w:val="24"/>
                <w:szCs w:val="24"/>
              </w:rPr>
              <w:t>франчайзинговых компаний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(еще 8 франчайзинговых компаний из других стран).</w:t>
            </w:r>
          </w:p>
          <w:p w14:paraId="06694061" w14:textId="2426389A" w:rsidR="00750E61" w:rsidRDefault="00750E61" w:rsidP="00750E6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Ассоциации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Белфранчайзинг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посетили 12 мероприятий, организ</w:t>
            </w:r>
            <w:r w:rsidR="00EE626C">
              <w:rPr>
                <w:rFonts w:ascii="Times New Roman" w:hAnsi="Times New Roman"/>
                <w:sz w:val="24"/>
                <w:szCs w:val="24"/>
              </w:rPr>
              <w:t>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РАФ, по</w:t>
            </w:r>
            <w:r w:rsidR="003F52B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развитию франчайзинга на территории Российской Федерации. В мероприятиях, организованных РАФ, приняли участие 8</w:t>
            </w:r>
            <w:r w:rsidR="003F52B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белорусских франчайзинговых компаний.</w:t>
            </w:r>
          </w:p>
          <w:p w14:paraId="0ED77E24" w14:textId="77777777" w:rsidR="00750E61" w:rsidRDefault="00750E61" w:rsidP="00750E6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реализованы следующие мероприятия:</w:t>
            </w:r>
          </w:p>
          <w:p w14:paraId="6EA849E6" w14:textId="77777777" w:rsidR="00750E61" w:rsidRDefault="00750E61" w:rsidP="00750E6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организация ежеквартального онлайн мероприятия по вопросам развития франчайзинга с участием ассоциаций России, Беларуси, Узбекистана, Казахстана, Кыргызстана (достигнуто предварительное соглашение о создании Евразийской </w:t>
            </w:r>
            <w:r w:rsidR="000D4161">
              <w:rPr>
                <w:rFonts w:ascii="Times New Roman" w:hAnsi="Times New Roman"/>
                <w:sz w:val="24"/>
                <w:szCs w:val="24"/>
              </w:rPr>
              <w:t>ассоциации франчайзинга с последующим расширением членства ассоциаций франчайзинга других стран);</w:t>
            </w:r>
          </w:p>
          <w:p w14:paraId="362C783D" w14:textId="77777777" w:rsidR="000D4161" w:rsidRDefault="000D4161" w:rsidP="00750E6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бизнес-миссий франчайзинговых компаний Союзного государства в другие страны (Узбекистан, Казахстан – приняли участие более 20 российских и 3 белорусских компании);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запуск проекта по созданию единого каталога франшиз Союзного государства для активного развития франчайзинговых сетей как в рамках Союзного государства, так и на территории других стан;</w:t>
            </w:r>
          </w:p>
          <w:p w14:paraId="5B76B37E" w14:textId="19044969" w:rsidR="000D4161" w:rsidRPr="00895AA5" w:rsidRDefault="000D4161" w:rsidP="00750E61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согласование стратегий развития франчайзинга в России и Беларуси на 2024-2026 годы.</w:t>
            </w:r>
          </w:p>
        </w:tc>
      </w:tr>
      <w:tr w:rsidR="002801EE" w:rsidRPr="00895AA5" w14:paraId="5D1D4AA2" w14:textId="77777777" w:rsidTr="00775B5B">
        <w:trPr>
          <w:trHeight w:val="1323"/>
        </w:trPr>
        <w:tc>
          <w:tcPr>
            <w:tcW w:w="568" w:type="dxa"/>
            <w:shd w:val="clear" w:color="auto" w:fill="FFFFFF"/>
          </w:tcPr>
          <w:p w14:paraId="2BDDA62A" w14:textId="630D8716" w:rsidR="002801EE" w:rsidRPr="00895AA5" w:rsidRDefault="002801EE" w:rsidP="0016693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shd w:val="clear" w:color="auto" w:fill="FFFFFF"/>
          </w:tcPr>
          <w:p w14:paraId="713C629C" w14:textId="05E7C69D" w:rsidR="002801EE" w:rsidRPr="00895AA5" w:rsidRDefault="002801EE" w:rsidP="000A77C4">
            <w:pPr>
              <w:pStyle w:val="a3"/>
              <w:spacing w:after="120" w:line="240" w:lineRule="auto"/>
              <w:ind w:left="0"/>
              <w:jc w:val="both"/>
              <w:rPr>
                <w:rStyle w:val="212pt"/>
                <w:rFonts w:eastAsia="Calibri"/>
              </w:rPr>
            </w:pPr>
            <w:r w:rsidRPr="00895AA5">
              <w:rPr>
                <w:rStyle w:val="212pt"/>
                <w:rFonts w:eastAsia="Calibri"/>
              </w:rPr>
              <w:t>Проработка подходов к</w:t>
            </w:r>
            <w:r w:rsidR="000A77C4">
              <w:rPr>
                <w:rStyle w:val="212pt"/>
                <w:rFonts w:eastAsia="Calibri"/>
              </w:rPr>
              <w:t> </w:t>
            </w:r>
            <w:r w:rsidRPr="00895AA5">
              <w:rPr>
                <w:rStyle w:val="212pt"/>
                <w:rFonts w:eastAsia="Calibri"/>
              </w:rPr>
              <w:t>формированию концепции программы Союзного государства по развитию МСП в Союзном государстве в рамках открытого конкурса для</w:t>
            </w:r>
            <w:r w:rsidR="000A77C4">
              <w:rPr>
                <w:rStyle w:val="212pt"/>
                <w:rFonts w:eastAsia="Calibri"/>
              </w:rPr>
              <w:t> </w:t>
            </w:r>
            <w:r w:rsidRPr="00895AA5">
              <w:rPr>
                <w:rStyle w:val="212pt"/>
                <w:rFonts w:eastAsia="Calibri"/>
              </w:rPr>
              <w:t>оказания финансовой поддержки в реализации инновационных проектов в</w:t>
            </w:r>
            <w:r w:rsidR="000A77C4">
              <w:rPr>
                <w:rStyle w:val="212pt"/>
                <w:rFonts w:eastAsia="Calibri"/>
              </w:rPr>
              <w:t> </w:t>
            </w:r>
            <w:r w:rsidRPr="00895AA5">
              <w:rPr>
                <w:rStyle w:val="212pt"/>
                <w:rFonts w:eastAsia="Calibri"/>
              </w:rPr>
              <w:t xml:space="preserve">технопарках Союзного государства в соответствии с требованиями Порядка разработки и реализации </w:t>
            </w:r>
            <w:r w:rsidRPr="00895AA5">
              <w:rPr>
                <w:rStyle w:val="212pt"/>
                <w:rFonts w:eastAsia="Calibri"/>
              </w:rPr>
              <w:lastRenderedPageBreak/>
              <w:t>программ Союзного государства</w:t>
            </w:r>
          </w:p>
        </w:tc>
        <w:tc>
          <w:tcPr>
            <w:tcW w:w="1588" w:type="dxa"/>
            <w:shd w:val="clear" w:color="auto" w:fill="FFFFFF"/>
          </w:tcPr>
          <w:p w14:paraId="349FF435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2267" w:type="dxa"/>
            <w:shd w:val="clear" w:color="auto" w:fill="FFFFFF"/>
          </w:tcPr>
          <w:p w14:paraId="776860B4" w14:textId="77777777" w:rsidR="002801EE" w:rsidRPr="00895AA5" w:rsidRDefault="002801EE" w:rsidP="007777B6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color w:val="000000"/>
                <w:sz w:val="24"/>
                <w:szCs w:val="24"/>
              </w:rPr>
              <w:t>ГКНТ Республики Беларусь</w:t>
            </w:r>
          </w:p>
        </w:tc>
        <w:tc>
          <w:tcPr>
            <w:tcW w:w="2553" w:type="dxa"/>
            <w:shd w:val="clear" w:color="auto" w:fill="FFFFFF"/>
          </w:tcPr>
          <w:p w14:paraId="7A52D638" w14:textId="77777777" w:rsidR="002801EE" w:rsidRPr="00895AA5" w:rsidRDefault="002801EE" w:rsidP="007777B6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Минэкономразвития России, </w:t>
            </w:r>
          </w:p>
          <w:p w14:paraId="56F113DC" w14:textId="52027BC7" w:rsidR="002801EE" w:rsidRPr="00895AA5" w:rsidRDefault="002801EE" w:rsidP="007777B6">
            <w:pPr>
              <w:spacing w:after="0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Ассоциация развития кластеров и</w:t>
            </w:r>
            <w:r w:rsidR="000A77C4">
              <w:rPr>
                <w:rFonts w:ascii="Times New Roman" w:hAnsi="Times New Roman"/>
                <w:sz w:val="24"/>
                <w:szCs w:val="24"/>
              </w:rPr>
              <w:t> 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технопарков</w:t>
            </w:r>
            <w:r w:rsidRPr="00895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</w:t>
            </w:r>
          </w:p>
          <w:p w14:paraId="7993BFF3" w14:textId="77777777" w:rsidR="002801EE" w:rsidRPr="00895AA5" w:rsidRDefault="002801EE" w:rsidP="007777B6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14:paraId="3437D619" w14:textId="46E75C0E" w:rsidR="002801EE" w:rsidRPr="00895AA5" w:rsidRDefault="0021215E" w:rsidP="000A77C4">
            <w:pPr>
              <w:tabs>
                <w:tab w:val="left" w:pos="567"/>
              </w:tabs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Style w:val="212pt"/>
                <w:rFonts w:eastAsia="Calibri"/>
              </w:rPr>
              <w:t>Гос</w:t>
            </w:r>
            <w:r w:rsidR="00780402">
              <w:rPr>
                <w:rStyle w:val="212pt"/>
                <w:rFonts w:eastAsia="Calibri"/>
              </w:rPr>
              <w:t>ударственным комитетом по науке</w:t>
            </w:r>
            <w:r w:rsidR="00780402">
              <w:rPr>
                <w:rStyle w:val="212pt"/>
                <w:rFonts w:eastAsia="Calibri"/>
              </w:rPr>
              <w:br/>
            </w:r>
            <w:r w:rsidRPr="00895AA5">
              <w:rPr>
                <w:rStyle w:val="212pt"/>
                <w:rFonts w:eastAsia="Calibri"/>
              </w:rPr>
              <w:t xml:space="preserve">и </w:t>
            </w:r>
            <w:r w:rsidR="00780402">
              <w:rPr>
                <w:rStyle w:val="212pt"/>
                <w:rFonts w:eastAsia="Calibri"/>
              </w:rPr>
              <w:t>технологиям Республики Беларусь</w:t>
            </w:r>
            <w:r w:rsidR="00780402">
              <w:rPr>
                <w:rStyle w:val="212pt"/>
                <w:rFonts w:eastAsia="Calibri"/>
              </w:rPr>
              <w:br/>
            </w:r>
            <w:r w:rsidRPr="00895AA5">
              <w:rPr>
                <w:rStyle w:val="212pt"/>
                <w:rFonts w:eastAsia="Calibri"/>
              </w:rPr>
              <w:t>и Ассоциацией кластеров и технопарков России подготовлен</w:t>
            </w:r>
            <w:r w:rsidR="000D4161">
              <w:rPr>
                <w:rStyle w:val="212pt"/>
                <w:rFonts w:eastAsia="Calibri"/>
              </w:rPr>
              <w:t xml:space="preserve">ы предложения по формированию </w:t>
            </w:r>
            <w:r w:rsidRPr="00895AA5">
              <w:rPr>
                <w:rStyle w:val="212pt"/>
                <w:rFonts w:eastAsia="Calibri"/>
              </w:rPr>
              <w:t>концепци</w:t>
            </w:r>
            <w:r w:rsidR="00B21995" w:rsidRPr="00895AA5">
              <w:rPr>
                <w:rStyle w:val="212pt"/>
                <w:rFonts w:eastAsia="Calibri"/>
              </w:rPr>
              <w:t>и</w:t>
            </w:r>
            <w:r w:rsidRPr="00895AA5">
              <w:rPr>
                <w:rStyle w:val="212pt"/>
                <w:rFonts w:eastAsia="Calibri"/>
              </w:rPr>
              <w:t xml:space="preserve"> </w:t>
            </w:r>
            <w:r w:rsidR="000D4161">
              <w:rPr>
                <w:rStyle w:val="212pt"/>
                <w:rFonts w:eastAsia="Calibri"/>
              </w:rPr>
              <w:t>поддержки инновационного предпринимательства на базе действующих технопарков Союзного государства. В частности, предлагается проведение открытого конкурса инновационных проектов, реализуемых на</w:t>
            </w:r>
            <w:r w:rsidR="000A77C4">
              <w:rPr>
                <w:rStyle w:val="212pt"/>
                <w:rFonts w:eastAsia="Calibri"/>
              </w:rPr>
              <w:t> </w:t>
            </w:r>
            <w:r w:rsidR="000D4161">
              <w:rPr>
                <w:rStyle w:val="212pt"/>
                <w:rFonts w:eastAsia="Calibri"/>
              </w:rPr>
              <w:t xml:space="preserve">территории российского и белорусского технопарков. На текущем этапе необходимо проработать возможность приведения указанных предложений в соответствии с порядком формирования и исполнения бюджета Союзного </w:t>
            </w:r>
            <w:r w:rsidR="000D4161">
              <w:rPr>
                <w:rStyle w:val="212pt"/>
                <w:rFonts w:eastAsia="Calibri"/>
              </w:rPr>
              <w:lastRenderedPageBreak/>
              <w:t>государства. Данное направление сотрудничества реализуется сторонами в рамках деятельности Рабочей группы по развитию МСП в Союзном государстве.</w:t>
            </w:r>
            <w:r w:rsidR="006F20C7">
              <w:rPr>
                <w:rStyle w:val="212pt"/>
                <w:rFonts w:eastAsia="Calibri"/>
              </w:rPr>
              <w:t xml:space="preserve"> </w:t>
            </w:r>
          </w:p>
        </w:tc>
      </w:tr>
      <w:tr w:rsidR="002801EE" w:rsidRPr="00895AA5" w14:paraId="1162E7F2" w14:textId="77777777" w:rsidTr="000A77C4">
        <w:trPr>
          <w:trHeight w:val="756"/>
        </w:trPr>
        <w:tc>
          <w:tcPr>
            <w:tcW w:w="568" w:type="dxa"/>
            <w:shd w:val="clear" w:color="auto" w:fill="FFFFFF"/>
          </w:tcPr>
          <w:p w14:paraId="47C5029E" w14:textId="77777777" w:rsidR="002801EE" w:rsidRPr="00895AA5" w:rsidRDefault="002801EE" w:rsidP="0016693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shd w:val="clear" w:color="auto" w:fill="FFFFFF"/>
          </w:tcPr>
          <w:p w14:paraId="6C023219" w14:textId="70109DE5" w:rsidR="002801EE" w:rsidRDefault="002801EE" w:rsidP="007777B6">
            <w:pPr>
              <w:pStyle w:val="a3"/>
              <w:spacing w:after="0" w:line="240" w:lineRule="auto"/>
              <w:ind w:left="0"/>
              <w:jc w:val="both"/>
              <w:rPr>
                <w:rStyle w:val="212pt"/>
                <w:rFonts w:eastAsia="Calibri"/>
              </w:rPr>
            </w:pPr>
            <w:r w:rsidRPr="00895AA5">
              <w:rPr>
                <w:rStyle w:val="212pt"/>
                <w:rFonts w:eastAsia="Calibri"/>
              </w:rPr>
              <w:t>Формирование единого реестра технопарков Союзного государства и</w:t>
            </w:r>
            <w:r w:rsidR="008C175C">
              <w:rPr>
                <w:rStyle w:val="212pt"/>
                <w:rFonts w:eastAsia="Calibri"/>
              </w:rPr>
              <w:t> </w:t>
            </w:r>
            <w:r w:rsidRPr="00895AA5">
              <w:rPr>
                <w:rStyle w:val="212pt"/>
                <w:rFonts w:eastAsia="Calibri"/>
              </w:rPr>
              <w:t>размещение на сайте Постоянного Комитета Союзного государства</w:t>
            </w:r>
          </w:p>
          <w:p w14:paraId="2B48ECF5" w14:textId="77777777" w:rsidR="00895AA5" w:rsidRPr="00895AA5" w:rsidRDefault="00895AA5" w:rsidP="007777B6">
            <w:pPr>
              <w:pStyle w:val="a3"/>
              <w:spacing w:after="0" w:line="240" w:lineRule="auto"/>
              <w:ind w:left="0"/>
              <w:jc w:val="both"/>
              <w:rPr>
                <w:rStyle w:val="212pt"/>
                <w:rFonts w:eastAsia="Calibri"/>
              </w:rPr>
            </w:pPr>
          </w:p>
        </w:tc>
        <w:tc>
          <w:tcPr>
            <w:tcW w:w="1588" w:type="dxa"/>
            <w:shd w:val="clear" w:color="auto" w:fill="FFFFFF"/>
          </w:tcPr>
          <w:p w14:paraId="27B740DB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2021 – 2023 </w:t>
            </w:r>
          </w:p>
          <w:p w14:paraId="3C3FE0D5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267" w:type="dxa"/>
            <w:shd w:val="clear" w:color="auto" w:fill="FFFFFF"/>
          </w:tcPr>
          <w:p w14:paraId="79A12BF5" w14:textId="77777777" w:rsidR="002801EE" w:rsidRPr="00895AA5" w:rsidRDefault="002801EE" w:rsidP="007777B6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color w:val="000000"/>
                <w:sz w:val="24"/>
                <w:szCs w:val="24"/>
              </w:rPr>
              <w:t>ГКНТ Республики Беларусь</w:t>
            </w:r>
          </w:p>
        </w:tc>
        <w:tc>
          <w:tcPr>
            <w:tcW w:w="2553" w:type="dxa"/>
            <w:shd w:val="clear" w:color="auto" w:fill="FFFFFF"/>
          </w:tcPr>
          <w:p w14:paraId="37205B61" w14:textId="620DAB7A" w:rsidR="002801EE" w:rsidRPr="00895AA5" w:rsidRDefault="002801EE" w:rsidP="008C175C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Ассоциация развития кластеров и</w:t>
            </w:r>
            <w:r w:rsidR="008C175C">
              <w:rPr>
                <w:rFonts w:ascii="Times New Roman" w:hAnsi="Times New Roman"/>
                <w:sz w:val="24"/>
                <w:szCs w:val="24"/>
              </w:rPr>
              <w:t> 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технопарков</w:t>
            </w:r>
            <w:r w:rsidRPr="00895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5245" w:type="dxa"/>
            <w:shd w:val="clear" w:color="auto" w:fill="FFFFFF"/>
          </w:tcPr>
          <w:p w14:paraId="6F5E5800" w14:textId="77777777" w:rsidR="002801EE" w:rsidRPr="00895AA5" w:rsidRDefault="002801EE" w:rsidP="007777B6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Style w:val="212pt"/>
                <w:rFonts w:eastAsia="Calibri"/>
              </w:rPr>
              <w:t>Единый реестр технопарков Союзного государства сформирован и размещен на сайте Постоянного Комитета Союзного государства.</w:t>
            </w:r>
          </w:p>
        </w:tc>
      </w:tr>
      <w:tr w:rsidR="002801EE" w:rsidRPr="00895AA5" w14:paraId="0E6FD309" w14:textId="77777777" w:rsidTr="000A77C4">
        <w:trPr>
          <w:trHeight w:val="1268"/>
        </w:trPr>
        <w:tc>
          <w:tcPr>
            <w:tcW w:w="568" w:type="dxa"/>
            <w:shd w:val="clear" w:color="auto" w:fill="FFFFFF"/>
          </w:tcPr>
          <w:p w14:paraId="1A68F0C7" w14:textId="77777777" w:rsidR="002801EE" w:rsidRPr="00895AA5" w:rsidRDefault="002801EE" w:rsidP="0016693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FFFFFF"/>
          </w:tcPr>
          <w:p w14:paraId="46E9CF2B" w14:textId="1720CE5D" w:rsidR="002801EE" w:rsidRPr="00895AA5" w:rsidRDefault="002801EE" w:rsidP="008C175C">
            <w:pPr>
              <w:ind w:right="0"/>
              <w:rPr>
                <w:rStyle w:val="212pt"/>
                <w:rFonts w:eastAsia="Calibri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</w:t>
            </w:r>
            <w:r w:rsidR="008C175C">
              <w:rPr>
                <w:rFonts w:ascii="Times New Roman" w:hAnsi="Times New Roman"/>
                <w:sz w:val="24"/>
                <w:szCs w:val="24"/>
              </w:rPr>
              <w:t>Р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абочей группы, в том числе с участием </w:t>
            </w:r>
            <w:r w:rsidRPr="00895AA5">
              <w:rPr>
                <w:rStyle w:val="212pt"/>
                <w:rFonts w:eastAsia="Calibri"/>
                <w:spacing w:val="-6"/>
              </w:rPr>
              <w:t>представителей бизнеса и компетентных</w:t>
            </w:r>
            <w:r w:rsidRPr="00895AA5">
              <w:rPr>
                <w:rStyle w:val="212pt"/>
                <w:rFonts w:eastAsia="Calibri"/>
              </w:rPr>
              <w:t xml:space="preserve"> органов государственного управления Российской Федерации и Республики Беларусь, в целях обсуждения проблемных вопросов деятельности субъектов МСП на</w:t>
            </w:r>
            <w:r w:rsidR="008C175C">
              <w:rPr>
                <w:rStyle w:val="212pt"/>
                <w:rFonts w:eastAsia="Calibri"/>
              </w:rPr>
              <w:t> </w:t>
            </w:r>
            <w:r w:rsidRPr="00895AA5">
              <w:rPr>
                <w:rStyle w:val="212pt"/>
                <w:rFonts w:eastAsia="Calibri"/>
              </w:rPr>
              <w:t>территории Союзного государства и обмена опытом в сфере поддержки МСП</w:t>
            </w:r>
          </w:p>
        </w:tc>
        <w:tc>
          <w:tcPr>
            <w:tcW w:w="1588" w:type="dxa"/>
            <w:shd w:val="clear" w:color="auto" w:fill="FFFFFF"/>
          </w:tcPr>
          <w:p w14:paraId="12BD8C66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2021 – 2023 </w:t>
            </w:r>
          </w:p>
          <w:p w14:paraId="0CBFEE7D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267" w:type="dxa"/>
            <w:shd w:val="clear" w:color="auto" w:fill="FFFFFF"/>
          </w:tcPr>
          <w:p w14:paraId="3A2CE530" w14:textId="77777777" w:rsidR="002801EE" w:rsidRPr="00895AA5" w:rsidRDefault="002801EE" w:rsidP="007777B6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95AA5">
              <w:t xml:space="preserve">Минэкономики </w:t>
            </w:r>
            <w:r w:rsidRPr="00895AA5">
              <w:rPr>
                <w:color w:val="000000"/>
              </w:rPr>
              <w:t>Республики Беларусь</w:t>
            </w:r>
          </w:p>
        </w:tc>
        <w:tc>
          <w:tcPr>
            <w:tcW w:w="2553" w:type="dxa"/>
            <w:shd w:val="clear" w:color="auto" w:fill="FFFFFF"/>
          </w:tcPr>
          <w:p w14:paraId="6761299E" w14:textId="77777777" w:rsidR="002801EE" w:rsidRPr="00895AA5" w:rsidRDefault="002801EE" w:rsidP="007777B6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95AA5">
              <w:t>Минэкономразвития России</w:t>
            </w:r>
          </w:p>
        </w:tc>
        <w:tc>
          <w:tcPr>
            <w:tcW w:w="5245" w:type="dxa"/>
            <w:shd w:val="clear" w:color="auto" w:fill="FFFFFF"/>
          </w:tcPr>
          <w:p w14:paraId="158681AB" w14:textId="4EAF9FF9" w:rsidR="002D4DC1" w:rsidRPr="00895AA5" w:rsidRDefault="00856850" w:rsidP="003C15DA">
            <w:pPr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Рабочей группой в отчетном периоде были реализованы мероприятия</w:t>
            </w:r>
            <w:r w:rsidR="002D4DC1" w:rsidRPr="00895AA5">
              <w:rPr>
                <w:rFonts w:ascii="Times New Roman" w:hAnsi="Times New Roman"/>
                <w:sz w:val="24"/>
                <w:szCs w:val="24"/>
              </w:rPr>
              <w:t xml:space="preserve"> Союзной программы по сближению макроэкономической политики государств-участников Договора о создании Союзного г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осударства от 8 декабря 1999 г.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>в части обеспечения поддержки и развития сектора МСП. В частности,</w:t>
            </w:r>
            <w:r w:rsidR="002D4DC1" w:rsidRPr="00895AA5">
              <w:rPr>
                <w:rFonts w:ascii="Times New Roman" w:hAnsi="Times New Roman"/>
                <w:sz w:val="24"/>
                <w:szCs w:val="24"/>
              </w:rPr>
              <w:t xml:space="preserve"> реализованы меропр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иятия по сопоставлению подходов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="002D4DC1" w:rsidRPr="00895AA5">
              <w:rPr>
                <w:rFonts w:ascii="Times New Roman" w:hAnsi="Times New Roman"/>
                <w:sz w:val="24"/>
                <w:szCs w:val="24"/>
              </w:rPr>
              <w:t>и приор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итетов государственной политики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="002D4DC1" w:rsidRPr="00895AA5">
              <w:rPr>
                <w:rFonts w:ascii="Times New Roman" w:hAnsi="Times New Roman"/>
                <w:sz w:val="24"/>
                <w:szCs w:val="24"/>
              </w:rPr>
              <w:t>по направлению развития МСП в Российской Федерации и Республике Б</w:t>
            </w:r>
            <w:r w:rsidR="006B2E72">
              <w:rPr>
                <w:rFonts w:ascii="Times New Roman" w:hAnsi="Times New Roman"/>
                <w:sz w:val="24"/>
                <w:szCs w:val="24"/>
              </w:rPr>
              <w:t>еларусь</w:t>
            </w:r>
            <w:r w:rsidR="002D4DC1" w:rsidRPr="00895A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4294CD8" w14:textId="7DE304A7" w:rsidR="002D4DC1" w:rsidRPr="00895AA5" w:rsidRDefault="002D4DC1" w:rsidP="003C15DA">
            <w:pPr>
              <w:pStyle w:val="a3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проведен ряд консультаций с участием профильных ведомств сторон: Минфина России, ФНС России, Росстата, Минэкономики Бел</w:t>
            </w:r>
            <w:r w:rsidR="006B2E72">
              <w:rPr>
                <w:rFonts w:ascii="Times New Roman" w:hAnsi="Times New Roman"/>
                <w:sz w:val="24"/>
                <w:szCs w:val="24"/>
              </w:rPr>
              <w:t>аруси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, Министерства по налогам и сборам Республики Бел</w:t>
            </w:r>
            <w:r w:rsidR="008C1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рус</w:t>
            </w:r>
            <w:r w:rsidR="008C1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, Национального статистического комитета Республики Бел</w:t>
            </w:r>
            <w:r w:rsidR="008C1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рус</w:t>
            </w:r>
            <w:r w:rsidR="008C175C">
              <w:rPr>
                <w:rFonts w:ascii="Times New Roman" w:hAnsi="Times New Roman"/>
                <w:sz w:val="24"/>
                <w:szCs w:val="24"/>
              </w:rPr>
              <w:t>ь</w:t>
            </w:r>
            <w:r w:rsidR="003C15DA" w:rsidRPr="00895AA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80402">
              <w:rPr>
                <w:rFonts w:ascii="Times New Roman" w:hAnsi="Times New Roman"/>
                <w:sz w:val="24"/>
                <w:szCs w:val="24"/>
              </w:rPr>
              <w:t>рассмотрены вопросы</w:t>
            </w:r>
            <w:r w:rsidR="008C1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о гражданско-правовых основах хозяйствования субъектов МСП, специализированных организац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ионно-правовых формах; подходах</w:t>
            </w:r>
            <w:r w:rsidR="008C1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к расчету показателей деятельности субъектов МСП (включая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занятых, выручку); методика сбора информации и формирования отчетности субъектов МСП, а также подходы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>к налогообложению субъектов МСП, включая внедрение цифровых сервисов);</w:t>
            </w:r>
          </w:p>
          <w:p w14:paraId="1F75DE80" w14:textId="77777777" w:rsidR="002D4DC1" w:rsidRPr="00895AA5" w:rsidRDefault="002D4DC1" w:rsidP="003C15DA">
            <w:pPr>
              <w:pStyle w:val="a3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подготовлен сравнительный анализ 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государственной политики сторон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>по направлению развития МСП, включая механизмы и инструменты поддержки, деятельность институтов развития, целевые показателей развития, критерии отнесения субъектов хозяйствования к субъектам МСП, методологию статистического учета показателей деятельности субъектов МСП, условия специальных нало</w:t>
            </w:r>
            <w:r w:rsidR="003C15DA" w:rsidRPr="00895AA5">
              <w:rPr>
                <w:rFonts w:ascii="Times New Roman" w:hAnsi="Times New Roman"/>
                <w:sz w:val="24"/>
                <w:szCs w:val="24"/>
              </w:rPr>
              <w:t>говых режимов для субъектов МСП.</w:t>
            </w:r>
          </w:p>
          <w:p w14:paraId="07E59AC9" w14:textId="77777777" w:rsidR="00856850" w:rsidRPr="00895AA5" w:rsidRDefault="003C15DA" w:rsidP="003C15DA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895AA5">
              <w:rPr>
                <w:rStyle w:val="212pt"/>
                <w:rFonts w:eastAsia="Calibri"/>
              </w:rPr>
              <w:t>Совместные выводы и</w:t>
            </w:r>
            <w:r w:rsidR="00856850" w:rsidRPr="00895AA5">
              <w:rPr>
                <w:rStyle w:val="212pt"/>
                <w:rFonts w:eastAsia="Calibri"/>
              </w:rPr>
              <w:t xml:space="preserve"> рекомендации одобрены протоколом заседания </w:t>
            </w:r>
            <w:r w:rsidRPr="00895AA5">
              <w:rPr>
                <w:rStyle w:val="212pt"/>
                <w:rFonts w:eastAsia="Calibri"/>
              </w:rPr>
              <w:t>Р</w:t>
            </w:r>
            <w:r w:rsidR="00780402">
              <w:rPr>
                <w:rStyle w:val="212pt"/>
                <w:rFonts w:eastAsia="Calibri"/>
              </w:rPr>
              <w:t>абочей группы</w:t>
            </w:r>
            <w:r w:rsidR="00780402">
              <w:rPr>
                <w:rStyle w:val="212pt"/>
                <w:rFonts w:eastAsia="Calibri"/>
              </w:rPr>
              <w:br/>
            </w:r>
            <w:r w:rsidR="00856850" w:rsidRPr="00895AA5">
              <w:rPr>
                <w:rStyle w:val="212pt"/>
                <w:rFonts w:eastAsia="Calibri"/>
              </w:rPr>
              <w:t>по развитию малого и среднего предприним</w:t>
            </w:r>
            <w:r w:rsidR="00780402">
              <w:rPr>
                <w:rStyle w:val="212pt"/>
                <w:rFonts w:eastAsia="Calibri"/>
              </w:rPr>
              <w:t>ательства в Союзном государстве</w:t>
            </w:r>
            <w:r w:rsidR="00780402">
              <w:rPr>
                <w:rStyle w:val="212pt"/>
                <w:rFonts w:eastAsia="Calibri"/>
              </w:rPr>
              <w:br/>
            </w:r>
            <w:r w:rsidR="00856850" w:rsidRPr="00895AA5">
              <w:rPr>
                <w:rStyle w:val="212pt"/>
                <w:rFonts w:eastAsia="Calibri"/>
              </w:rPr>
              <w:t>от 20 декабря 2022 года.</w:t>
            </w:r>
          </w:p>
        </w:tc>
      </w:tr>
      <w:tr w:rsidR="002801EE" w:rsidRPr="00895AA5" w14:paraId="56BA42F1" w14:textId="77777777" w:rsidTr="00775B5B">
        <w:trPr>
          <w:trHeight w:val="756"/>
        </w:trPr>
        <w:tc>
          <w:tcPr>
            <w:tcW w:w="568" w:type="dxa"/>
            <w:shd w:val="clear" w:color="auto" w:fill="FFFFFF"/>
          </w:tcPr>
          <w:p w14:paraId="72FFB4B7" w14:textId="77777777" w:rsidR="002801EE" w:rsidRPr="00895AA5" w:rsidRDefault="002801EE" w:rsidP="0016693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8" w:type="dxa"/>
            <w:shd w:val="clear" w:color="auto" w:fill="FFFFFF"/>
          </w:tcPr>
          <w:p w14:paraId="56C4D660" w14:textId="30F0557E" w:rsidR="002801EE" w:rsidRPr="00895AA5" w:rsidRDefault="002801EE" w:rsidP="008C175C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Style w:val="212pt"/>
                <w:rFonts w:eastAsia="Calibri"/>
              </w:rPr>
              <w:t>Предоставление в</w:t>
            </w:r>
            <w:r w:rsidR="008C175C">
              <w:rPr>
                <w:rStyle w:val="212pt"/>
                <w:rFonts w:eastAsia="Calibri"/>
              </w:rPr>
              <w:t> </w:t>
            </w:r>
            <w:r w:rsidRPr="00895AA5">
              <w:rPr>
                <w:rStyle w:val="212pt"/>
                <w:rFonts w:eastAsia="Calibri"/>
              </w:rPr>
              <w:t>Постоянный Комитет Союзного государства информации о принятых изменениях в нормативную правовую базу и принятии новых государственных программ по вопросу развития МСП в Российской Федерации и Республике Беларусь для размещения на</w:t>
            </w:r>
            <w:r w:rsidR="008C175C">
              <w:rPr>
                <w:rStyle w:val="212pt"/>
                <w:rFonts w:eastAsia="Calibri"/>
              </w:rPr>
              <w:t> </w:t>
            </w:r>
            <w:r w:rsidRPr="00895AA5">
              <w:rPr>
                <w:rStyle w:val="212pt"/>
                <w:rFonts w:eastAsia="Calibri"/>
              </w:rPr>
              <w:t xml:space="preserve">сайте Постоянного </w:t>
            </w:r>
            <w:r w:rsidRPr="00895AA5">
              <w:rPr>
                <w:rStyle w:val="212pt"/>
                <w:rFonts w:eastAsia="Calibri"/>
              </w:rPr>
              <w:lastRenderedPageBreak/>
              <w:t>Комитета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A5">
              <w:rPr>
                <w:rStyle w:val="212pt"/>
                <w:rFonts w:eastAsia="Calibri"/>
              </w:rPr>
              <w:t>Союзного государства</w:t>
            </w:r>
          </w:p>
        </w:tc>
        <w:tc>
          <w:tcPr>
            <w:tcW w:w="1588" w:type="dxa"/>
            <w:shd w:val="clear" w:color="auto" w:fill="FFFFFF"/>
          </w:tcPr>
          <w:p w14:paraId="5861117E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 – 2023 </w:t>
            </w:r>
          </w:p>
          <w:p w14:paraId="1EE8E8D7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годы, </w:t>
            </w:r>
            <w:r w:rsidRPr="00895AA5">
              <w:rPr>
                <w:rFonts w:ascii="Times New Roman" w:hAnsi="Times New Roman"/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shd w:val="clear" w:color="auto" w:fill="FFFFFF"/>
          </w:tcPr>
          <w:p w14:paraId="68394051" w14:textId="77777777" w:rsidR="002801EE" w:rsidRPr="00895AA5" w:rsidRDefault="002801EE" w:rsidP="007777B6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95AA5">
              <w:t xml:space="preserve">Минэкономики </w:t>
            </w:r>
            <w:r w:rsidRPr="00895AA5">
              <w:rPr>
                <w:color w:val="000000"/>
              </w:rPr>
              <w:t>Республики Беларусь</w:t>
            </w:r>
          </w:p>
        </w:tc>
        <w:tc>
          <w:tcPr>
            <w:tcW w:w="2553" w:type="dxa"/>
            <w:shd w:val="clear" w:color="auto" w:fill="FFFFFF"/>
          </w:tcPr>
          <w:p w14:paraId="776556D0" w14:textId="77777777" w:rsidR="002801EE" w:rsidRPr="00895AA5" w:rsidRDefault="002801EE" w:rsidP="007777B6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95AA5">
              <w:t>Минэкономразвития России</w:t>
            </w:r>
          </w:p>
        </w:tc>
        <w:tc>
          <w:tcPr>
            <w:tcW w:w="5245" w:type="dxa"/>
            <w:shd w:val="clear" w:color="auto" w:fill="FFFFFF"/>
          </w:tcPr>
          <w:p w14:paraId="05C05F47" w14:textId="77777777" w:rsidR="002D4DC1" w:rsidRDefault="00166930" w:rsidP="002D4DC1">
            <w:pPr>
              <w:autoSpaceDE w:val="0"/>
              <w:autoSpaceDN w:val="0"/>
              <w:adjustRightInd w:val="0"/>
              <w:spacing w:after="0"/>
              <w:ind w:right="0"/>
              <w:rPr>
                <w:rStyle w:val="212pt"/>
                <w:rFonts w:eastAsia="Calibri"/>
              </w:rPr>
            </w:pPr>
            <w:r w:rsidRPr="00895AA5">
              <w:rPr>
                <w:rStyle w:val="212pt"/>
                <w:rFonts w:eastAsia="Calibri"/>
              </w:rPr>
              <w:t>Актуализи</w:t>
            </w:r>
            <w:r w:rsidR="00780402">
              <w:rPr>
                <w:rStyle w:val="212pt"/>
                <w:rFonts w:eastAsia="Calibri"/>
              </w:rPr>
              <w:t>рованная информация о поддержке</w:t>
            </w:r>
            <w:r w:rsidR="00780402">
              <w:rPr>
                <w:rStyle w:val="212pt"/>
                <w:rFonts w:eastAsia="Calibri"/>
              </w:rPr>
              <w:br/>
            </w:r>
            <w:r w:rsidRPr="00895AA5">
              <w:rPr>
                <w:rStyle w:val="212pt"/>
                <w:rFonts w:eastAsia="Calibri"/>
              </w:rPr>
              <w:t xml:space="preserve">и развитии сектора </w:t>
            </w:r>
            <w:r w:rsidR="00771A24" w:rsidRPr="00895AA5">
              <w:rPr>
                <w:rStyle w:val="212pt"/>
                <w:rFonts w:eastAsia="Calibri"/>
              </w:rPr>
              <w:t>МСП</w:t>
            </w:r>
            <w:r w:rsidRPr="00895AA5">
              <w:rPr>
                <w:rStyle w:val="212pt"/>
                <w:rFonts w:eastAsia="Calibri"/>
              </w:rPr>
              <w:t xml:space="preserve"> в Российской Федерации направлена в Постоянный Комитет Союзного государства (письмо Департамента инвестицио</w:t>
            </w:r>
            <w:r w:rsidR="00780402">
              <w:rPr>
                <w:rStyle w:val="212pt"/>
                <w:rFonts w:eastAsia="Calibri"/>
              </w:rPr>
              <w:t>нной политики и развития малого</w:t>
            </w:r>
            <w:r w:rsidR="00780402">
              <w:rPr>
                <w:rStyle w:val="212pt"/>
                <w:rFonts w:eastAsia="Calibri"/>
              </w:rPr>
              <w:br/>
            </w:r>
            <w:r w:rsidRPr="00895AA5">
              <w:rPr>
                <w:rStyle w:val="212pt"/>
                <w:rFonts w:eastAsia="Calibri"/>
              </w:rPr>
              <w:t>и среднего предпринимательства Минэкономразвития России от 29 декабря 2023 г. № Д13и–42808).</w:t>
            </w:r>
          </w:p>
          <w:p w14:paraId="04DDA634" w14:textId="6FD5DC3E" w:rsidR="006F20C7" w:rsidRPr="00895AA5" w:rsidRDefault="006F20C7" w:rsidP="002D4DC1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2pt"/>
                <w:rFonts w:eastAsia="Calibri"/>
              </w:rPr>
              <w:t>Аналогичная информация о поддержке и</w:t>
            </w:r>
            <w:r w:rsidR="008C175C">
              <w:rPr>
                <w:rStyle w:val="212pt"/>
                <w:rFonts w:eastAsia="Calibri"/>
              </w:rPr>
              <w:t> </w:t>
            </w:r>
            <w:r>
              <w:rPr>
                <w:rStyle w:val="212pt"/>
                <w:rFonts w:eastAsia="Calibri"/>
              </w:rPr>
              <w:t>развитии сектора МСП в Республике Беларусь также направлена в Постоянный Комитет Союзного государства.</w:t>
            </w:r>
          </w:p>
          <w:p w14:paraId="4013E80E" w14:textId="77777777" w:rsidR="002D4DC1" w:rsidRPr="00895AA5" w:rsidRDefault="002D4DC1" w:rsidP="00771A24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2801EE" w:rsidRPr="00895AA5" w14:paraId="7F22A0C6" w14:textId="77777777" w:rsidTr="000A77C4">
        <w:trPr>
          <w:trHeight w:val="8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A6F9EF" w14:textId="77777777" w:rsidR="002801EE" w:rsidRPr="00895AA5" w:rsidRDefault="002801EE" w:rsidP="00166930">
            <w:pPr>
              <w:pStyle w:val="a3"/>
              <w:spacing w:after="0"/>
              <w:ind w:left="0"/>
              <w:rPr>
                <w:rStyle w:val="212pt"/>
                <w:rFonts w:eastAsia="Calibri"/>
              </w:rPr>
            </w:pPr>
            <w:r w:rsidRPr="00895AA5">
              <w:rPr>
                <w:rStyle w:val="212pt"/>
                <w:rFonts w:eastAsia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CF0C42" w14:textId="5457F724" w:rsidR="002801EE" w:rsidRPr="00895AA5" w:rsidRDefault="002801EE" w:rsidP="008C175C">
            <w:pPr>
              <w:ind w:right="0"/>
              <w:rPr>
                <w:rStyle w:val="212pt"/>
                <w:rFonts w:eastAsia="Calibri"/>
              </w:rPr>
            </w:pPr>
            <w:r w:rsidRPr="00895AA5">
              <w:rPr>
                <w:rStyle w:val="212pt"/>
                <w:rFonts w:eastAsia="Calibri"/>
              </w:rPr>
              <w:t>Проведение сравнительного анализа законодательства Российской Федерации и</w:t>
            </w:r>
            <w:r w:rsidR="008C175C">
              <w:rPr>
                <w:rStyle w:val="212pt"/>
                <w:rFonts w:eastAsia="Calibri"/>
              </w:rPr>
              <w:t> </w:t>
            </w:r>
            <w:r w:rsidRPr="00895AA5">
              <w:rPr>
                <w:rStyle w:val="212pt"/>
                <w:rFonts w:eastAsia="Calibri"/>
              </w:rPr>
              <w:t>Республики Беларусь, регламентирующего правила получения разрешения на ведение предпринимательской деятельности, включая лицензирование и</w:t>
            </w:r>
            <w:r w:rsidR="008C175C">
              <w:t> </w:t>
            </w:r>
            <w:r w:rsidRPr="00895AA5">
              <w:rPr>
                <w:rStyle w:val="212pt"/>
                <w:rFonts w:eastAsia="Calibri"/>
              </w:rPr>
              <w:t>сертификацию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160FEE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2021 – 2023 </w:t>
            </w:r>
          </w:p>
          <w:p w14:paraId="2D6DC9AC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DE8567" w14:textId="0F15A39B" w:rsidR="002801EE" w:rsidRPr="00895AA5" w:rsidRDefault="002801EE" w:rsidP="008C175C">
            <w:pPr>
              <w:pStyle w:val="rtejustify"/>
              <w:shd w:val="clear" w:color="auto" w:fill="FFFFFF"/>
              <w:jc w:val="both"/>
              <w:textAlignment w:val="baseline"/>
              <w:rPr>
                <w:rFonts w:eastAsia="Calibri"/>
                <w:lang w:eastAsia="en-US"/>
              </w:rPr>
            </w:pPr>
            <w:r w:rsidRPr="00895AA5">
              <w:rPr>
                <w:rFonts w:eastAsia="Calibri"/>
                <w:lang w:eastAsia="en-US"/>
              </w:rPr>
              <w:t xml:space="preserve">Минэкономики </w:t>
            </w:r>
            <w:r w:rsidRPr="00895AA5">
              <w:rPr>
                <w:color w:val="000000"/>
              </w:rPr>
              <w:t>Республики Беларусь</w:t>
            </w:r>
            <w:r w:rsidRPr="00895AA5">
              <w:rPr>
                <w:rFonts w:eastAsia="Calibri"/>
                <w:lang w:eastAsia="en-US"/>
              </w:rPr>
              <w:t>,</w:t>
            </w:r>
            <w:r w:rsidR="008C175C">
              <w:rPr>
                <w:rFonts w:eastAsia="Calibri"/>
                <w:lang w:eastAsia="en-US"/>
              </w:rPr>
              <w:br/>
            </w:r>
            <w:r w:rsidRPr="00895AA5">
              <w:rPr>
                <w:rFonts w:eastAsia="Calibri"/>
                <w:lang w:eastAsia="en-US"/>
              </w:rPr>
              <w:t>иные государственные органы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736C9F" w14:textId="2153B458" w:rsidR="002801EE" w:rsidRPr="00895AA5" w:rsidRDefault="002801EE" w:rsidP="008C175C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895AA5">
              <w:rPr>
                <w:rFonts w:eastAsia="Calibri"/>
                <w:lang w:eastAsia="en-US"/>
              </w:rPr>
              <w:t>Минэкономразвития России,</w:t>
            </w:r>
            <w:r w:rsidR="008C175C">
              <w:rPr>
                <w:rFonts w:eastAsia="Calibri"/>
                <w:lang w:eastAsia="en-US"/>
              </w:rPr>
              <w:br/>
            </w:r>
            <w:r w:rsidRPr="00895AA5">
              <w:rPr>
                <w:rFonts w:eastAsia="Calibri"/>
                <w:lang w:eastAsia="en-US"/>
              </w:rPr>
              <w:t>иные государственные органы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1AD7D7" w14:textId="3A7AC78A" w:rsidR="00570D8A" w:rsidRPr="00895AA5" w:rsidRDefault="002D4DC1" w:rsidP="002D4DC1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В рамках мероприятий Союзной программы по</w:t>
            </w:r>
            <w:r w:rsidR="008C175C">
              <w:rPr>
                <w:rFonts w:ascii="Times New Roman" w:hAnsi="Times New Roman"/>
                <w:sz w:val="24"/>
                <w:szCs w:val="24"/>
              </w:rPr>
              <w:t> 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сближению макроэкономической политики государств-участников Договора о создании Союзного государства от 8 декабря 1999 г.  </w:t>
            </w:r>
            <w:r w:rsidR="00570D8A" w:rsidRPr="00895AA5">
              <w:rPr>
                <w:rFonts w:ascii="Times New Roman" w:hAnsi="Times New Roman"/>
                <w:sz w:val="24"/>
                <w:szCs w:val="24"/>
              </w:rPr>
              <w:t xml:space="preserve">Минэкономики Беларуси и Минэкономразвития России провели </w:t>
            </w:r>
            <w:r w:rsidR="00570D8A" w:rsidRPr="00895AA5">
              <w:rPr>
                <w:rStyle w:val="212pt"/>
                <w:rFonts w:eastAsia="Calibri"/>
              </w:rPr>
              <w:t>сравнительный анализ законо</w:t>
            </w:r>
            <w:r w:rsidR="00780402">
              <w:rPr>
                <w:rStyle w:val="212pt"/>
                <w:rFonts w:eastAsia="Calibri"/>
              </w:rPr>
              <w:t>дательства Российской Федерации</w:t>
            </w:r>
            <w:r w:rsidR="00780402">
              <w:rPr>
                <w:rStyle w:val="212pt"/>
                <w:rFonts w:eastAsia="Calibri"/>
              </w:rPr>
              <w:br/>
            </w:r>
            <w:r w:rsidR="00570D8A" w:rsidRPr="00895AA5">
              <w:rPr>
                <w:rStyle w:val="212pt"/>
                <w:rFonts w:eastAsia="Calibri"/>
              </w:rPr>
              <w:t xml:space="preserve">и Республики Беларусь, регламентирующего </w:t>
            </w:r>
            <w:r w:rsidR="00570D8A" w:rsidRPr="00895AA5">
              <w:rPr>
                <w:rStyle w:val="212pt"/>
                <w:rFonts w:eastAsia="Calibri"/>
                <w:spacing w:val="-4"/>
              </w:rPr>
              <w:t>правила получения разрешений на ведение предпринимательской деятельности, включая лицензирование, административные процедуры (государственны</w:t>
            </w:r>
            <w:r w:rsidR="00780402">
              <w:rPr>
                <w:rStyle w:val="212pt"/>
                <w:rFonts w:eastAsia="Calibri"/>
                <w:spacing w:val="-4"/>
              </w:rPr>
              <w:t>е услуги) для бизнеса, членство</w:t>
            </w:r>
            <w:r w:rsidR="00780402">
              <w:rPr>
                <w:rStyle w:val="212pt"/>
                <w:rFonts w:eastAsia="Calibri"/>
                <w:spacing w:val="-4"/>
              </w:rPr>
              <w:br/>
            </w:r>
            <w:r w:rsidR="00570D8A" w:rsidRPr="00895AA5">
              <w:rPr>
                <w:rStyle w:val="212pt"/>
                <w:rFonts w:eastAsia="Calibri"/>
                <w:spacing w:val="-4"/>
              </w:rPr>
              <w:t>в саморегулируемых организациях.</w:t>
            </w:r>
          </w:p>
          <w:p w14:paraId="15D74945" w14:textId="77777777" w:rsidR="002801EE" w:rsidRPr="00895AA5" w:rsidRDefault="00856850" w:rsidP="007804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95AA5">
              <w:rPr>
                <w:rStyle w:val="212pt"/>
                <w:rFonts w:eastAsia="Calibri"/>
                <w:spacing w:val="-4"/>
              </w:rPr>
              <w:t>С</w:t>
            </w:r>
            <w:r w:rsidR="002D4DC1" w:rsidRPr="00895AA5">
              <w:rPr>
                <w:rStyle w:val="212pt"/>
                <w:rFonts w:eastAsia="Calibri"/>
                <w:spacing w:val="-4"/>
              </w:rPr>
              <w:t xml:space="preserve"> учетом при</w:t>
            </w:r>
            <w:r w:rsidR="00780402">
              <w:rPr>
                <w:rStyle w:val="212pt"/>
                <w:rFonts w:eastAsia="Calibri"/>
                <w:spacing w:val="-4"/>
              </w:rPr>
              <w:t>нятия Закона Республики Беларусь</w:t>
            </w:r>
            <w:r w:rsidR="00780402">
              <w:rPr>
                <w:rStyle w:val="212pt"/>
                <w:rFonts w:eastAsia="Calibri"/>
                <w:spacing w:val="-4"/>
              </w:rPr>
              <w:br/>
            </w:r>
            <w:r w:rsidR="002D4DC1" w:rsidRPr="00895AA5">
              <w:rPr>
                <w:rStyle w:val="212pt"/>
                <w:rFonts w:eastAsia="Calibri"/>
                <w:spacing w:val="-4"/>
              </w:rPr>
              <w:t>от 14 октября 2022 г. № 213-З «О лицензировании» дополнительные шаги по гармонизации законодательства в указанной сфере</w:t>
            </w:r>
            <w:r w:rsidR="00570D8A" w:rsidRPr="00895AA5">
              <w:rPr>
                <w:rStyle w:val="212pt"/>
                <w:rFonts w:eastAsia="Calibri"/>
                <w:spacing w:val="-4"/>
              </w:rPr>
              <w:t xml:space="preserve"> в настоящее время</w:t>
            </w:r>
            <w:r w:rsidR="002D4DC1" w:rsidRPr="00895AA5">
              <w:rPr>
                <w:rStyle w:val="212pt"/>
                <w:rFonts w:eastAsia="Calibri"/>
                <w:spacing w:val="-4"/>
              </w:rPr>
              <w:t xml:space="preserve"> не требуются. </w:t>
            </w:r>
            <w:r w:rsidR="00570D8A" w:rsidRPr="00895AA5">
              <w:rPr>
                <w:rStyle w:val="212pt"/>
                <w:rFonts w:eastAsia="Calibri"/>
                <w:spacing w:val="-4"/>
              </w:rPr>
              <w:t>При этом стороны продолжат</w:t>
            </w:r>
            <w:r w:rsidR="002D4DC1" w:rsidRPr="00895AA5">
              <w:rPr>
                <w:rStyle w:val="212pt"/>
                <w:rFonts w:eastAsia="Calibri"/>
                <w:spacing w:val="-4"/>
              </w:rPr>
              <w:t xml:space="preserve"> экспертные консультации по вопросам взаимного признания сведений из реестров лицензий.</w:t>
            </w:r>
          </w:p>
        </w:tc>
      </w:tr>
      <w:tr w:rsidR="002801EE" w:rsidRPr="00FB7AB0" w14:paraId="55243E0E" w14:textId="77777777" w:rsidTr="000A77C4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EBB6C" w14:textId="77777777" w:rsidR="002801EE" w:rsidRPr="00895AA5" w:rsidRDefault="002801EE" w:rsidP="00166930">
            <w:pPr>
              <w:spacing w:after="0"/>
              <w:ind w:right="0"/>
              <w:jc w:val="left"/>
              <w:rPr>
                <w:rStyle w:val="212pt"/>
                <w:rFonts w:eastAsia="Calibri"/>
              </w:rPr>
            </w:pPr>
            <w:r w:rsidRPr="00895AA5">
              <w:rPr>
                <w:rStyle w:val="212pt"/>
                <w:rFonts w:eastAsia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902DE" w14:textId="42D96CDA" w:rsidR="002801EE" w:rsidRPr="00895AA5" w:rsidRDefault="002801EE" w:rsidP="008C175C">
            <w:pPr>
              <w:spacing w:after="0"/>
              <w:ind w:right="0"/>
              <w:rPr>
                <w:rStyle w:val="212pt"/>
                <w:rFonts w:eastAsia="Calibri"/>
              </w:rPr>
            </w:pPr>
            <w:r w:rsidRPr="00895AA5">
              <w:rPr>
                <w:rStyle w:val="212pt"/>
                <w:rFonts w:eastAsia="Calibri"/>
              </w:rPr>
              <w:t xml:space="preserve">Проведение сравнительного анализа законодательства Российской </w:t>
            </w:r>
            <w:r w:rsidRPr="00895AA5">
              <w:rPr>
                <w:rStyle w:val="212pt"/>
                <w:rFonts w:eastAsia="Calibri"/>
                <w:spacing w:val="-4"/>
              </w:rPr>
              <w:t>Федерации и</w:t>
            </w:r>
            <w:r w:rsidR="008C175C">
              <w:rPr>
                <w:rStyle w:val="212pt"/>
                <w:rFonts w:eastAsia="Calibri"/>
                <w:spacing w:val="-4"/>
              </w:rPr>
              <w:t> </w:t>
            </w:r>
            <w:r w:rsidRPr="00895AA5">
              <w:rPr>
                <w:rStyle w:val="212pt"/>
                <w:rFonts w:eastAsia="Calibri"/>
                <w:spacing w:val="-4"/>
              </w:rPr>
              <w:t>Республики Беларусь, и</w:t>
            </w:r>
            <w:r w:rsidR="00166930" w:rsidRPr="00895AA5">
              <w:rPr>
                <w:rStyle w:val="212pt"/>
                <w:rFonts w:eastAsia="Calibri"/>
                <w:spacing w:val="-4"/>
              </w:rPr>
              <w:t xml:space="preserve">зучение лучших мировых практик </w:t>
            </w:r>
            <w:r w:rsidRPr="00895AA5">
              <w:rPr>
                <w:rStyle w:val="212pt"/>
                <w:rFonts w:eastAsia="Calibri"/>
                <w:spacing w:val="-4"/>
              </w:rPr>
              <w:t xml:space="preserve">в части налогообложения физических лиц, осуществляющих экономическую деятельность </w:t>
            </w:r>
            <w:r w:rsidRPr="00895AA5">
              <w:rPr>
                <w:rStyle w:val="212pt"/>
                <w:rFonts w:eastAsia="Calibri"/>
                <w:spacing w:val="-4"/>
              </w:rPr>
              <w:lastRenderedPageBreak/>
              <w:t>без</w:t>
            </w:r>
            <w:r w:rsidR="008C175C">
              <w:rPr>
                <w:rStyle w:val="212pt"/>
                <w:rFonts w:eastAsia="Calibri"/>
                <w:spacing w:val="-4"/>
              </w:rPr>
              <w:t> </w:t>
            </w:r>
            <w:r w:rsidRPr="00895AA5">
              <w:rPr>
                <w:rStyle w:val="212pt"/>
                <w:rFonts w:eastAsia="Calibri"/>
                <w:spacing w:val="-4"/>
              </w:rPr>
              <w:t>образования юридического лица или</w:t>
            </w:r>
            <w:r w:rsidR="008C175C">
              <w:rPr>
                <w:rStyle w:val="212pt"/>
                <w:rFonts w:eastAsia="Calibri"/>
                <w:spacing w:val="-4"/>
              </w:rPr>
              <w:t xml:space="preserve"> </w:t>
            </w:r>
            <w:r w:rsidRPr="00895AA5">
              <w:rPr>
                <w:rStyle w:val="212pt"/>
                <w:rFonts w:eastAsia="Calibri"/>
                <w:spacing w:val="-4"/>
              </w:rPr>
              <w:t xml:space="preserve">регистрации в качестве индивидуального предпринимателя («самозанятых»)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FB007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 – 2023 </w:t>
            </w:r>
          </w:p>
          <w:p w14:paraId="06B0CAEC" w14:textId="77777777" w:rsidR="002801EE" w:rsidRPr="00895AA5" w:rsidRDefault="002801EE" w:rsidP="007777B6">
            <w:pPr>
              <w:spacing w:after="0"/>
              <w:ind w:right="0"/>
              <w:jc w:val="center"/>
              <w:rPr>
                <w:rStyle w:val="212pt"/>
                <w:rFonts w:eastAsia="Calibri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5730F" w14:textId="0F434C5A" w:rsidR="002801EE" w:rsidRPr="00895AA5" w:rsidRDefault="002801EE" w:rsidP="008C175C">
            <w:pPr>
              <w:ind w:right="0"/>
              <w:rPr>
                <w:rStyle w:val="212pt"/>
                <w:rFonts w:eastAsia="Calibri"/>
              </w:rPr>
            </w:pPr>
            <w:proofErr w:type="gramStart"/>
            <w:r w:rsidRPr="00895AA5">
              <w:rPr>
                <w:rStyle w:val="212pt"/>
                <w:rFonts w:eastAsia="Calibri"/>
              </w:rPr>
              <w:t xml:space="preserve">Минэкономики  </w:t>
            </w:r>
            <w:r w:rsidRPr="00895AA5">
              <w:rPr>
                <w:rFonts w:ascii="Times New Roman" w:hAnsi="Times New Roman"/>
                <w:color w:val="000000"/>
              </w:rPr>
              <w:t>Республики</w:t>
            </w:r>
            <w:proofErr w:type="gramEnd"/>
            <w:r w:rsidRPr="00895AA5">
              <w:rPr>
                <w:rFonts w:ascii="Times New Roman" w:hAnsi="Times New Roman"/>
                <w:color w:val="000000"/>
              </w:rPr>
              <w:t xml:space="preserve"> Беларусь,</w:t>
            </w:r>
            <w:r w:rsidRPr="00895AA5">
              <w:rPr>
                <w:rStyle w:val="212pt"/>
                <w:rFonts w:eastAsia="Calibri"/>
              </w:rPr>
              <w:t xml:space="preserve"> </w:t>
            </w:r>
            <w:r w:rsidR="008C175C">
              <w:rPr>
                <w:rStyle w:val="212pt"/>
                <w:rFonts w:eastAsia="Calibri"/>
              </w:rPr>
              <w:br/>
            </w:r>
            <w:r w:rsidRPr="00895AA5">
              <w:rPr>
                <w:rStyle w:val="212pt"/>
                <w:rFonts w:eastAsia="Calibri"/>
              </w:rPr>
              <w:t>Минфин Республики Беларусь,</w:t>
            </w:r>
            <w:r w:rsidR="008C175C">
              <w:rPr>
                <w:rStyle w:val="212pt"/>
                <w:rFonts w:eastAsia="Calibri"/>
              </w:rPr>
              <w:br/>
            </w:r>
            <w:r w:rsidRPr="00895AA5">
              <w:rPr>
                <w:rStyle w:val="212pt"/>
                <w:rFonts w:eastAsia="Calibri"/>
              </w:rPr>
              <w:t xml:space="preserve">МНС </w:t>
            </w:r>
            <w:r w:rsidRPr="00895A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Беларусь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BF08D" w14:textId="77777777" w:rsidR="002801EE" w:rsidRPr="00895AA5" w:rsidRDefault="002801EE" w:rsidP="007777B6">
            <w:pPr>
              <w:spacing w:after="0"/>
              <w:ind w:right="0"/>
              <w:rPr>
                <w:rStyle w:val="212pt"/>
                <w:rFonts w:eastAsia="Calibri"/>
                <w:strike/>
                <w:vertAlign w:val="subscript"/>
              </w:rPr>
            </w:pPr>
            <w:r w:rsidRPr="00895AA5">
              <w:rPr>
                <w:rStyle w:val="212pt"/>
                <w:rFonts w:eastAsia="Calibri"/>
              </w:rPr>
              <w:t>Минэкономразвития России</w:t>
            </w:r>
          </w:p>
          <w:p w14:paraId="71480C7D" w14:textId="77777777" w:rsidR="002801EE" w:rsidRPr="00895AA5" w:rsidRDefault="002801EE" w:rsidP="007777B6">
            <w:pPr>
              <w:spacing w:after="0"/>
              <w:ind w:right="0"/>
              <w:rPr>
                <w:rStyle w:val="212pt"/>
                <w:rFonts w:eastAsia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40B3F" w14:textId="7482682B" w:rsidR="00AF4601" w:rsidRPr="00895AA5" w:rsidRDefault="00AF4601" w:rsidP="00AF4601">
            <w:pPr>
              <w:spacing w:after="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В отчетном периоде сторонами проведены консультации по сопоставлению критериев специальных налоговых режимов для субъектов МСП в России и Бел</w:t>
            </w:r>
            <w:r w:rsidR="001D7AE5">
              <w:rPr>
                <w:rFonts w:ascii="Times New Roman" w:hAnsi="Times New Roman"/>
                <w:sz w:val="24"/>
                <w:szCs w:val="24"/>
              </w:rPr>
              <w:t>а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>руси с участием профильных ведомств – Минфина России, МНС Беларуси.</w:t>
            </w:r>
          </w:p>
          <w:p w14:paraId="40006932" w14:textId="77777777" w:rsidR="00AF4601" w:rsidRPr="00895AA5" w:rsidRDefault="00AF4601" w:rsidP="00AF4601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На данно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м этапе законодательство России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>и Беларуси, регулирующее налогообложение субъектов МСП, схоже по своей сути, совпадает налоговое администрирование, программные продукты.</w:t>
            </w:r>
          </w:p>
          <w:p w14:paraId="6AD07FFF" w14:textId="77777777" w:rsidR="00AF4601" w:rsidRPr="00895AA5" w:rsidRDefault="00AF4601" w:rsidP="00AF4601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lastRenderedPageBreak/>
              <w:t>Так, в Российской Федерации и Республике Беларусь малый и средний бизнес может использовать общий режим налогообложения. При этом для таких форм предпринимательства законодательно предусмотрены специальные налоговые режимы, позволяющие оптимизировать систему учета и налоговых платежей.</w:t>
            </w:r>
          </w:p>
          <w:p w14:paraId="5BCB5BDC" w14:textId="77777777" w:rsidR="00AF4601" w:rsidRPr="00895AA5" w:rsidRDefault="00AF4601" w:rsidP="00AF4601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Отличительными признаками специального (особого) налогового режима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br/>
              <w:t>в Российской Федерации и Республике Беларусь являются наличие особого (единого) налога, у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прощённый порядок уплаты налога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и представления отчетности. </w:t>
            </w:r>
          </w:p>
          <w:p w14:paraId="238FFB70" w14:textId="77777777" w:rsidR="00AF4601" w:rsidRPr="00895AA5" w:rsidRDefault="00AF4601" w:rsidP="00AF4601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Сравнительный анализ налогообложения субъектов малого и среднего предпринима</w:t>
            </w:r>
            <w:r w:rsidR="00780402">
              <w:rPr>
                <w:rFonts w:ascii="Times New Roman" w:hAnsi="Times New Roman"/>
                <w:sz w:val="24"/>
                <w:szCs w:val="24"/>
              </w:rPr>
              <w:t>тельства в Российской Федерации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>и Республике Беларусь показал сопоставимость условий налогообложения по таким специальным (особым) налоговым режимам как упрощенная система налогообложения (УСН), единый сельскохозяйственный налог (ЕСХН),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а с января 2023 года – налог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br/>
              <w:t xml:space="preserve">на профессиональный доход (НПД). </w:t>
            </w:r>
          </w:p>
          <w:p w14:paraId="65ADBC78" w14:textId="77777777" w:rsidR="00AF4601" w:rsidRPr="00912105" w:rsidRDefault="00912105" w:rsidP="00912105">
            <w:pPr>
              <w:spacing w:after="0"/>
              <w:ind w:right="0"/>
              <w:rPr>
                <w:rStyle w:val="212pt"/>
                <w:rFonts w:eastAsia="Calibri"/>
                <w:color w:val="auto"/>
                <w:shd w:val="clear" w:color="auto" w:fill="auto"/>
                <w:lang w:eastAsia="en-US" w:bidi="ar-SA"/>
              </w:rPr>
            </w:pPr>
            <w:r w:rsidRPr="00895AA5">
              <w:rPr>
                <w:rFonts w:ascii="Times New Roman" w:hAnsi="Times New Roman"/>
                <w:sz w:val="24"/>
                <w:szCs w:val="24"/>
              </w:rPr>
              <w:t>По итогам консультаций</w:t>
            </w:r>
            <w:r w:rsidR="00AF4601" w:rsidRPr="00895AA5">
              <w:rPr>
                <w:rFonts w:ascii="Times New Roman" w:hAnsi="Times New Roman"/>
                <w:sz w:val="24"/>
                <w:szCs w:val="24"/>
              </w:rPr>
              <w:t xml:space="preserve"> сторонами рекомендовано обсуждение 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дальнейшего </w:t>
            </w:r>
            <w:r w:rsidR="00AF4601" w:rsidRPr="00895AA5">
              <w:rPr>
                <w:rFonts w:ascii="Times New Roman" w:hAnsi="Times New Roman"/>
                <w:sz w:val="24"/>
                <w:szCs w:val="24"/>
              </w:rPr>
              <w:t>сближения условий специальных налоговых режимов для</w:t>
            </w:r>
            <w:r w:rsidRPr="00895AA5">
              <w:rPr>
                <w:rFonts w:ascii="Times New Roman" w:hAnsi="Times New Roman"/>
                <w:sz w:val="24"/>
                <w:szCs w:val="24"/>
              </w:rPr>
              <w:t xml:space="preserve"> субъектов </w:t>
            </w:r>
            <w:r w:rsidR="00780402">
              <w:rPr>
                <w:rFonts w:ascii="Times New Roman" w:hAnsi="Times New Roman"/>
                <w:sz w:val="24"/>
                <w:szCs w:val="24"/>
              </w:rPr>
              <w:t>МСП после того,</w:t>
            </w:r>
            <w:r w:rsidR="00780402">
              <w:rPr>
                <w:rFonts w:ascii="Times New Roman" w:hAnsi="Times New Roman"/>
                <w:sz w:val="24"/>
                <w:szCs w:val="24"/>
              </w:rPr>
              <w:br/>
            </w:r>
            <w:r w:rsidR="00AF4601" w:rsidRPr="00895AA5">
              <w:rPr>
                <w:rFonts w:ascii="Times New Roman" w:hAnsi="Times New Roman"/>
                <w:sz w:val="24"/>
                <w:szCs w:val="24"/>
              </w:rPr>
              <w:t>как будет урегулирован вопрос гармонизации (унификации) косвенных налогов в Союзном государстве.</w:t>
            </w:r>
          </w:p>
        </w:tc>
      </w:tr>
    </w:tbl>
    <w:p w14:paraId="05C4C243" w14:textId="77777777" w:rsidR="00F010A6" w:rsidRDefault="00F010A6"/>
    <w:sectPr w:rsidR="00F010A6" w:rsidSect="00D567F7">
      <w:headerReference w:type="default" r:id="rId7"/>
      <w:pgSz w:w="16838" w:h="11906" w:orient="landscape"/>
      <w:pgMar w:top="567" w:right="680" w:bottom="28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6B8BE" w14:textId="77777777" w:rsidR="00371198" w:rsidRDefault="00371198">
      <w:pPr>
        <w:spacing w:after="0"/>
      </w:pPr>
      <w:r>
        <w:separator/>
      </w:r>
    </w:p>
  </w:endnote>
  <w:endnote w:type="continuationSeparator" w:id="0">
    <w:p w14:paraId="5CBF619B" w14:textId="77777777" w:rsidR="00371198" w:rsidRDefault="003711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53142" w14:textId="77777777" w:rsidR="00371198" w:rsidRDefault="00371198">
      <w:pPr>
        <w:spacing w:after="0"/>
      </w:pPr>
      <w:r>
        <w:separator/>
      </w:r>
    </w:p>
  </w:footnote>
  <w:footnote w:type="continuationSeparator" w:id="0">
    <w:p w14:paraId="038C2DA3" w14:textId="77777777" w:rsidR="00371198" w:rsidRDefault="003711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EEB04" w14:textId="081AB4C8" w:rsidR="00472325" w:rsidRPr="00472325" w:rsidRDefault="002801EE">
    <w:pPr>
      <w:pStyle w:val="a5"/>
      <w:jc w:val="center"/>
      <w:rPr>
        <w:rFonts w:ascii="Times New Roman" w:hAnsi="Times New Roman"/>
        <w:sz w:val="24"/>
        <w:szCs w:val="24"/>
      </w:rPr>
    </w:pPr>
    <w:r w:rsidRPr="00472325">
      <w:rPr>
        <w:rFonts w:ascii="Times New Roman" w:hAnsi="Times New Roman"/>
        <w:sz w:val="24"/>
        <w:szCs w:val="24"/>
      </w:rPr>
      <w:fldChar w:fldCharType="begin"/>
    </w:r>
    <w:r w:rsidRPr="00472325">
      <w:rPr>
        <w:rFonts w:ascii="Times New Roman" w:hAnsi="Times New Roman"/>
        <w:sz w:val="24"/>
        <w:szCs w:val="24"/>
      </w:rPr>
      <w:instrText>PAGE   \* MERGEFORMAT</w:instrText>
    </w:r>
    <w:r w:rsidRPr="00472325">
      <w:rPr>
        <w:rFonts w:ascii="Times New Roman" w:hAnsi="Times New Roman"/>
        <w:sz w:val="24"/>
        <w:szCs w:val="24"/>
      </w:rPr>
      <w:fldChar w:fldCharType="separate"/>
    </w:r>
    <w:r w:rsidR="006B2E72">
      <w:rPr>
        <w:rFonts w:ascii="Times New Roman" w:hAnsi="Times New Roman"/>
        <w:noProof/>
        <w:sz w:val="24"/>
        <w:szCs w:val="24"/>
      </w:rPr>
      <w:t>11</w:t>
    </w:r>
    <w:r w:rsidRPr="00472325">
      <w:rPr>
        <w:rFonts w:ascii="Times New Roman" w:hAnsi="Times New Roman"/>
        <w:sz w:val="24"/>
        <w:szCs w:val="24"/>
      </w:rPr>
      <w:fldChar w:fldCharType="end"/>
    </w:r>
  </w:p>
  <w:p w14:paraId="31EB059F" w14:textId="77777777" w:rsidR="00F36821" w:rsidRDefault="003711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D35"/>
    <w:multiLevelType w:val="multilevel"/>
    <w:tmpl w:val="BC8CF45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24D09"/>
    <w:multiLevelType w:val="hybridMultilevel"/>
    <w:tmpl w:val="51024C0E"/>
    <w:lvl w:ilvl="0" w:tplc="41B06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F65C74"/>
    <w:multiLevelType w:val="hybridMultilevel"/>
    <w:tmpl w:val="3CEEE154"/>
    <w:lvl w:ilvl="0" w:tplc="FAA41F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A847C1"/>
    <w:multiLevelType w:val="multilevel"/>
    <w:tmpl w:val="1084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D7"/>
    <w:rsid w:val="00022E4F"/>
    <w:rsid w:val="000A77C4"/>
    <w:rsid w:val="000D4161"/>
    <w:rsid w:val="000E3FB4"/>
    <w:rsid w:val="001563D7"/>
    <w:rsid w:val="00166930"/>
    <w:rsid w:val="00172DFA"/>
    <w:rsid w:val="001D7AE5"/>
    <w:rsid w:val="002031A5"/>
    <w:rsid w:val="0021215E"/>
    <w:rsid w:val="00266A0E"/>
    <w:rsid w:val="002801EE"/>
    <w:rsid w:val="002B1994"/>
    <w:rsid w:val="002C2E0D"/>
    <w:rsid w:val="002D4DC1"/>
    <w:rsid w:val="00302540"/>
    <w:rsid w:val="00331C82"/>
    <w:rsid w:val="00371198"/>
    <w:rsid w:val="003C137D"/>
    <w:rsid w:val="003C15DA"/>
    <w:rsid w:val="003D0516"/>
    <w:rsid w:val="003D2455"/>
    <w:rsid w:val="003F52B2"/>
    <w:rsid w:val="004A319E"/>
    <w:rsid w:val="004C7998"/>
    <w:rsid w:val="0053374C"/>
    <w:rsid w:val="00570D8A"/>
    <w:rsid w:val="0067211A"/>
    <w:rsid w:val="00697B8E"/>
    <w:rsid w:val="006B2E72"/>
    <w:rsid w:val="006F20C7"/>
    <w:rsid w:val="007353E7"/>
    <w:rsid w:val="00750E61"/>
    <w:rsid w:val="00771A24"/>
    <w:rsid w:val="00775B5B"/>
    <w:rsid w:val="00780402"/>
    <w:rsid w:val="007E3A06"/>
    <w:rsid w:val="00856850"/>
    <w:rsid w:val="00895AA5"/>
    <w:rsid w:val="008A771E"/>
    <w:rsid w:val="008C175C"/>
    <w:rsid w:val="00912105"/>
    <w:rsid w:val="00916160"/>
    <w:rsid w:val="009319CD"/>
    <w:rsid w:val="00936111"/>
    <w:rsid w:val="00992143"/>
    <w:rsid w:val="009F4951"/>
    <w:rsid w:val="00A54847"/>
    <w:rsid w:val="00A90E76"/>
    <w:rsid w:val="00AF4601"/>
    <w:rsid w:val="00AF5F53"/>
    <w:rsid w:val="00B21995"/>
    <w:rsid w:val="00B72FD0"/>
    <w:rsid w:val="00BB0490"/>
    <w:rsid w:val="00C812B8"/>
    <w:rsid w:val="00CD5097"/>
    <w:rsid w:val="00D075CB"/>
    <w:rsid w:val="00DA2D16"/>
    <w:rsid w:val="00E008CF"/>
    <w:rsid w:val="00EE626C"/>
    <w:rsid w:val="00F010A6"/>
    <w:rsid w:val="00F44238"/>
    <w:rsid w:val="00F4535B"/>
    <w:rsid w:val="00F5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72B2"/>
  <w15:chartTrackingRefBased/>
  <w15:docId w15:val="{2A42A1AE-816E-477A-A190-2E24864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1EE"/>
    <w:pPr>
      <w:spacing w:after="120" w:line="240" w:lineRule="auto"/>
      <w:ind w:right="-181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1,Proposal Bullet List,TOC style,Table,ПАРАГРАФ,Table-Normal,RSHB_Table-Normal,Bullet List,FooterText,numbered,SL_Абзац списка,Нумерованый список,СпБезКС,Paragraphe de liste1,lp1,Akapit z listą BS"/>
    <w:basedOn w:val="a"/>
    <w:link w:val="a4"/>
    <w:uiPriority w:val="34"/>
    <w:qFormat/>
    <w:rsid w:val="002801EE"/>
    <w:pPr>
      <w:spacing w:after="200" w:line="276" w:lineRule="auto"/>
      <w:ind w:left="720" w:right="0"/>
      <w:contextualSpacing/>
      <w:jc w:val="left"/>
    </w:pPr>
  </w:style>
  <w:style w:type="paragraph" w:styleId="a5">
    <w:name w:val="header"/>
    <w:basedOn w:val="a"/>
    <w:link w:val="a6"/>
    <w:uiPriority w:val="99"/>
    <w:unhideWhenUsed/>
    <w:rsid w:val="00280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1EE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2801E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8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53374C"/>
    <w:rPr>
      <w:color w:val="0563C1"/>
      <w:u w:val="single"/>
    </w:rPr>
  </w:style>
  <w:style w:type="table" w:styleId="a8">
    <w:name w:val="Table Grid"/>
    <w:basedOn w:val="a1"/>
    <w:uiPriority w:val="39"/>
    <w:rsid w:val="0021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для документа Знак,List Paragraph1 Знак,Proposal Bullet List Знак,TOC style Знак,Table Знак,ПАРАГРАФ Знак,Table-Normal Знак,RSHB_Table-Normal Знак,Bullet List Знак,FooterText Знак,numbered Знак,SL_Абзац списка Знак"/>
    <w:link w:val="a3"/>
    <w:uiPriority w:val="34"/>
    <w:qFormat/>
    <w:locked/>
    <w:rsid w:val="002D4DC1"/>
    <w:rPr>
      <w:rFonts w:ascii="Calibri" w:eastAsia="Calibri" w:hAnsi="Calibri" w:cs="Times New Roman"/>
    </w:rPr>
  </w:style>
  <w:style w:type="character" w:customStyle="1" w:styleId="2">
    <w:name w:val="Основной текст (2) + Не полужирный"/>
    <w:rsid w:val="002D4DC1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556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56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Педан Наталья Валерьевна</dc:creator>
  <cp:keywords/>
  <dc:description/>
  <cp:lastModifiedBy>User</cp:lastModifiedBy>
  <cp:revision>2</cp:revision>
  <cp:lastPrinted>2024-10-09T07:52:00Z</cp:lastPrinted>
  <dcterms:created xsi:type="dcterms:W3CDTF">2024-11-14T15:17:00Z</dcterms:created>
  <dcterms:modified xsi:type="dcterms:W3CDTF">2024-11-14T15:17:00Z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Д.В.Вольвач</vt:lpwstr>
  </property>
  <property fmtid="{D5CDD505-2E9C-101B-9397-08002B2CF9AE}" pid="5" name="Исполнитель_1">
    <vt:lpwstr>Арутюнян Нина Артуровна</vt:lpwstr>
  </property>
  <property fmtid="{D5CDD505-2E9C-101B-9397-08002B2CF9AE}" pid="6" name="Исполнитель_2">
    <vt:lpwstr>Арутюнян Нина Артуровна Отдел развития интеграции в Союзном государстве Заместитель начальника отдела</vt:lpwstr>
  </property>
  <property fmtid="{D5CDD505-2E9C-101B-9397-08002B2CF9AE}" pid="7" name="Название_документа">
    <vt:lpwstr>О запросе информации о выполнении Плана мероприятий по развитию малого и среднего предпринимательства</vt:lpwstr>
  </property>
  <property fmtid="{D5CDD505-2E9C-101B-9397-08002B2CF9AE}" pid="8" name="Корневое_подразделение_исполнителя">
    <vt:lpwstr>Д33 ДЭССНГ</vt:lpwstr>
  </property>
</Properties>
</file>