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9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0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1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D65CAC">
        <w:rPr>
          <w:b/>
          <w:spacing w:val="40"/>
          <w:sz w:val="32"/>
          <w:szCs w:val="32"/>
        </w:rPr>
        <w:t>ПОСТАНОВЛЕНИЕ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</w:t>
      </w:r>
      <w:proofErr w:type="gramStart"/>
      <w:r w:rsidRPr="00D65CAC">
        <w:rPr>
          <w:szCs w:val="28"/>
        </w:rPr>
        <w:t>от</w:t>
      </w:r>
      <w:proofErr w:type="gramEnd"/>
      <w:r w:rsidRPr="00D65CAC">
        <w:rPr>
          <w:szCs w:val="28"/>
        </w:rPr>
        <w:t xml:space="preserve"> </w:t>
      </w:r>
      <w:r w:rsidR="0094558A">
        <w:rPr>
          <w:szCs w:val="28"/>
        </w:rPr>
        <w:t>1</w:t>
      </w:r>
      <w:r w:rsidR="00770A30">
        <w:rPr>
          <w:szCs w:val="28"/>
        </w:rPr>
        <w:t>1</w:t>
      </w:r>
      <w:r w:rsidR="0094558A">
        <w:rPr>
          <w:szCs w:val="28"/>
        </w:rPr>
        <w:t xml:space="preserve"> февраля</w:t>
      </w:r>
      <w:r w:rsidR="007B0119">
        <w:rPr>
          <w:szCs w:val="28"/>
        </w:rPr>
        <w:t xml:space="preserve"> 202</w:t>
      </w:r>
      <w:r w:rsidR="00BC720E">
        <w:rPr>
          <w:szCs w:val="28"/>
        </w:rPr>
        <w:t>5</w:t>
      </w:r>
      <w:r w:rsidRPr="00D65CAC">
        <w:rPr>
          <w:szCs w:val="28"/>
        </w:rPr>
        <w:t xml:space="preserve"> г. № </w:t>
      </w:r>
      <w:r w:rsidR="00770A30">
        <w:rPr>
          <w:szCs w:val="28"/>
        </w:rPr>
        <w:t>5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7C15F2">
        <w:rPr>
          <w:szCs w:val="28"/>
        </w:rPr>
        <w:t>осква</w:t>
      </w:r>
    </w:p>
    <w:p w:rsidR="00AE0787" w:rsidRPr="00E02EF1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505"/>
        <w:gridCol w:w="278"/>
      </w:tblGrid>
      <w:tr w:rsidR="007C15F2" w:rsidTr="00FD1A72">
        <w:tc>
          <w:tcPr>
            <w:tcW w:w="289" w:type="dxa"/>
          </w:tcPr>
          <w:p w:rsidR="007C15F2" w:rsidRDefault="007C15F2" w:rsidP="00FD1A72"/>
        </w:tc>
        <w:tc>
          <w:tcPr>
            <w:tcW w:w="8505" w:type="dxa"/>
          </w:tcPr>
          <w:p w:rsidR="007C15F2" w:rsidRPr="00EC4B60" w:rsidRDefault="00770A30" w:rsidP="00514A14">
            <w:pPr>
              <w:jc w:val="center"/>
              <w:rPr>
                <w:b/>
              </w:rPr>
            </w:pPr>
            <w:r w:rsidRPr="00F16110">
              <w:rPr>
                <w:b/>
                <w:bCs/>
                <w:szCs w:val="28"/>
              </w:rPr>
              <w:t>О внесении изменений в отдельные нормативные правовые акты Совета Министров Союзного государства по вопросам исполнения бюджета Союзного государства</w:t>
            </w:r>
          </w:p>
        </w:tc>
        <w:tc>
          <w:tcPr>
            <w:tcW w:w="278" w:type="dxa"/>
          </w:tcPr>
          <w:p w:rsidR="007C15F2" w:rsidRDefault="007C15F2" w:rsidP="00FD1A72"/>
        </w:tc>
      </w:tr>
    </w:tbl>
    <w:p w:rsidR="007C15F2" w:rsidRDefault="007C15F2" w:rsidP="00424C12">
      <w:pPr>
        <w:widowControl w:val="0"/>
        <w:tabs>
          <w:tab w:val="left" w:pos="709"/>
        </w:tabs>
        <w:ind w:firstLine="709"/>
        <w:jc w:val="both"/>
        <w:rPr>
          <w:rFonts w:eastAsiaTheme="minorHAnsi"/>
          <w:color w:val="000000"/>
          <w:szCs w:val="28"/>
          <w:lang w:eastAsia="en-US" w:bidi="ru-RU"/>
        </w:rPr>
      </w:pPr>
      <w:bookmarkStart w:id="0" w:name="_GoBack"/>
    </w:p>
    <w:bookmarkEnd w:id="0"/>
    <w:p w:rsidR="00770A30" w:rsidRPr="00F16110" w:rsidRDefault="00770A30" w:rsidP="00770A3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F16110">
        <w:rPr>
          <w:szCs w:val="28"/>
        </w:rPr>
        <w:t xml:space="preserve">В целях совершенствования процедуры исполнения бюджета Союзного государства Совет Министров Союзного государства </w:t>
      </w:r>
      <w:r w:rsidRPr="00F16110">
        <w:rPr>
          <w:rFonts w:eastAsiaTheme="minorEastAsia"/>
          <w:b/>
          <w:bCs/>
          <w:spacing w:val="40"/>
          <w:szCs w:val="28"/>
        </w:rPr>
        <w:t>постановляет:</w:t>
      </w:r>
    </w:p>
    <w:p w:rsidR="00770A30" w:rsidRPr="00F16110" w:rsidRDefault="00770A30" w:rsidP="00770A30">
      <w:pPr>
        <w:tabs>
          <w:tab w:val="left" w:pos="1134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Pr="00F16110">
        <w:rPr>
          <w:szCs w:val="28"/>
        </w:rPr>
        <w:t xml:space="preserve">Внести в постановление Совета Министров Союзного государства от 24 июля 2015 г. № 5 «О Временном порядке </w:t>
      </w:r>
      <w:r w:rsidRPr="007418BA">
        <w:rPr>
          <w:szCs w:val="28"/>
        </w:rPr>
        <w:t>исполнения бюджета Союзного государства на территории Республики Беларусь по главам 710 «Парламентское Собрание Союза Беларуси и России (Парламент Союзного государства)», 721 «Постоянный Комитет Союзного государства» и</w:t>
      </w:r>
      <w:r>
        <w:rPr>
          <w:szCs w:val="28"/>
        </w:rPr>
        <w:t> </w:t>
      </w:r>
      <w:r w:rsidRPr="007418BA">
        <w:rPr>
          <w:szCs w:val="28"/>
        </w:rPr>
        <w:t>734</w:t>
      </w:r>
      <w:r>
        <w:rPr>
          <w:szCs w:val="28"/>
        </w:rPr>
        <w:t> </w:t>
      </w:r>
      <w:r w:rsidRPr="007418BA">
        <w:rPr>
          <w:szCs w:val="28"/>
        </w:rPr>
        <w:t>«Государственное учреждение «Телерадиовещательная организация Союзного государства» ведомственной классификации расходов бюджета Союзного государства</w:t>
      </w:r>
      <w:r w:rsidRPr="00F16110">
        <w:rPr>
          <w:szCs w:val="28"/>
        </w:rPr>
        <w:t>» следующие изменения:</w:t>
      </w:r>
    </w:p>
    <w:p w:rsidR="00770A30" w:rsidRPr="00B86F0E" w:rsidRDefault="00770A30" w:rsidP="00770A3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proofErr w:type="gramStart"/>
      <w:r w:rsidRPr="00B86F0E">
        <w:rPr>
          <w:rFonts w:eastAsia="Calibri"/>
          <w:szCs w:val="28"/>
        </w:rPr>
        <w:t>название</w:t>
      </w:r>
      <w:proofErr w:type="gramEnd"/>
      <w:r w:rsidRPr="00B86F0E">
        <w:rPr>
          <w:rFonts w:eastAsia="Calibri"/>
          <w:szCs w:val="28"/>
        </w:rPr>
        <w:t xml:space="preserve"> изложить в </w:t>
      </w:r>
      <w:r w:rsidRPr="00425E45">
        <w:rPr>
          <w:rFonts w:eastAsia="Calibri"/>
          <w:szCs w:val="28"/>
        </w:rPr>
        <w:t xml:space="preserve">следующей </w:t>
      </w:r>
      <w:r w:rsidRPr="00B86F0E">
        <w:rPr>
          <w:rFonts w:eastAsia="Calibri"/>
          <w:szCs w:val="28"/>
        </w:rPr>
        <w:t>редакции:</w:t>
      </w:r>
    </w:p>
    <w:p w:rsidR="00770A30" w:rsidRPr="00F16110" w:rsidRDefault="00770A30" w:rsidP="00770A3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B86F0E">
        <w:rPr>
          <w:rFonts w:eastAsia="Calibri"/>
          <w:szCs w:val="28"/>
        </w:rPr>
        <w:t xml:space="preserve">«О Временном порядке </w:t>
      </w:r>
      <w:r w:rsidRPr="00AE478D">
        <w:rPr>
          <w:rFonts w:eastAsia="Calibri"/>
          <w:szCs w:val="28"/>
        </w:rPr>
        <w:t>исполнения бюджета Союзного государства на</w:t>
      </w:r>
      <w:r>
        <w:rPr>
          <w:rFonts w:eastAsia="Calibri"/>
          <w:szCs w:val="28"/>
        </w:rPr>
        <w:t> </w:t>
      </w:r>
      <w:r w:rsidRPr="00AE478D">
        <w:rPr>
          <w:rFonts w:eastAsia="Calibri"/>
          <w:szCs w:val="28"/>
        </w:rPr>
        <w:t xml:space="preserve">территории Республики Беларусь по главам 710, 721, 734 и 735 </w:t>
      </w:r>
      <w:r w:rsidRPr="00F16110">
        <w:rPr>
          <w:rFonts w:eastAsia="Calibri"/>
          <w:szCs w:val="28"/>
        </w:rPr>
        <w:t>ведомственной классификации расходов бюджета Союзного государства»;</w:t>
      </w:r>
    </w:p>
    <w:p w:rsidR="00770A30" w:rsidRDefault="00770A30" w:rsidP="00770A3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F16110">
        <w:rPr>
          <w:rFonts w:eastAsia="Calibri"/>
          <w:szCs w:val="28"/>
        </w:rPr>
        <w:t xml:space="preserve">в пункте 1 слова </w:t>
      </w:r>
      <w:r w:rsidRPr="00F16110">
        <w:rPr>
          <w:szCs w:val="28"/>
        </w:rPr>
        <w:t xml:space="preserve">«Временный порядок исполнения бюджета Союзного государства на территории Республики Беларусь по главам 710 «Парламентское Собрание Союза Беларуси и России (Парламент Союзного </w:t>
      </w:r>
      <w:r>
        <w:rPr>
          <w:szCs w:val="28"/>
        </w:rPr>
        <w:t>государства)»,</w:t>
      </w:r>
      <w:r w:rsidRPr="00F16110">
        <w:rPr>
          <w:szCs w:val="28"/>
        </w:rPr>
        <w:t xml:space="preserve"> 721 «Постоянный Комитет Союзного государства» </w:t>
      </w:r>
      <w:r>
        <w:rPr>
          <w:szCs w:val="28"/>
        </w:rPr>
        <w:t>и </w:t>
      </w:r>
      <w:r w:rsidRPr="00870C87">
        <w:rPr>
          <w:szCs w:val="28"/>
        </w:rPr>
        <w:t>734</w:t>
      </w:r>
      <w:r>
        <w:rPr>
          <w:szCs w:val="28"/>
        </w:rPr>
        <w:t> </w:t>
      </w:r>
      <w:r w:rsidRPr="00870C87">
        <w:rPr>
          <w:szCs w:val="28"/>
        </w:rPr>
        <w:t>«Государственное учреждение «Телерадиовещательная организация Союзного государства»</w:t>
      </w:r>
      <w:r>
        <w:rPr>
          <w:szCs w:val="28"/>
        </w:rPr>
        <w:t xml:space="preserve"> </w:t>
      </w:r>
      <w:r w:rsidRPr="00F16110">
        <w:rPr>
          <w:szCs w:val="28"/>
        </w:rPr>
        <w:t>ведомственной классификации расходов бюджета Союзного государства»</w:t>
      </w:r>
      <w:r w:rsidRPr="00F16110">
        <w:rPr>
          <w:rFonts w:eastAsia="Calibri"/>
          <w:szCs w:val="28"/>
        </w:rPr>
        <w:t xml:space="preserve"> заменить словами «Временный порядок </w:t>
      </w:r>
      <w:r w:rsidRPr="00430B2F">
        <w:rPr>
          <w:rFonts w:eastAsia="Calibri"/>
          <w:szCs w:val="28"/>
        </w:rPr>
        <w:t>исполнения бюджета Союзного государства на территории Республики Беларусь по главам 710, 721, 734 и 735 ведомственной классификации расходов бюджета Союзного государства</w:t>
      </w:r>
      <w:r w:rsidRPr="00E42371">
        <w:rPr>
          <w:rFonts w:eastAsia="Calibri"/>
          <w:szCs w:val="28"/>
        </w:rPr>
        <w:t>»</w:t>
      </w:r>
      <w:r>
        <w:rPr>
          <w:rFonts w:eastAsia="Calibri"/>
          <w:szCs w:val="28"/>
        </w:rPr>
        <w:t>.</w:t>
      </w:r>
    </w:p>
    <w:p w:rsidR="00770A30" w:rsidRPr="00F16110" w:rsidRDefault="00770A30" w:rsidP="00770A3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425E45">
        <w:rPr>
          <w:rFonts w:eastAsia="Calibri"/>
          <w:szCs w:val="28"/>
        </w:rPr>
        <w:t>2.</w:t>
      </w:r>
      <w:r w:rsidRPr="00F16110">
        <w:rPr>
          <w:rFonts w:eastAsia="Calibri"/>
          <w:szCs w:val="28"/>
        </w:rPr>
        <w:t xml:space="preserve"> Временный порядок исполнения бюджета Союзного государства на</w:t>
      </w:r>
      <w:r>
        <w:rPr>
          <w:rFonts w:eastAsia="Calibri"/>
          <w:szCs w:val="28"/>
        </w:rPr>
        <w:t> </w:t>
      </w:r>
      <w:r w:rsidRPr="00F16110">
        <w:rPr>
          <w:rFonts w:eastAsia="Calibri"/>
          <w:szCs w:val="28"/>
        </w:rPr>
        <w:t xml:space="preserve">территории Республики Беларусь </w:t>
      </w:r>
      <w:r w:rsidRPr="00AE478D">
        <w:rPr>
          <w:rFonts w:eastAsia="Calibri"/>
          <w:szCs w:val="28"/>
        </w:rPr>
        <w:t>по главам 710 «Парламентское Собрание Союза Беларуси и России (Парламент Союзного государства)», 721</w:t>
      </w:r>
      <w:r>
        <w:rPr>
          <w:rFonts w:eastAsia="Calibri"/>
          <w:szCs w:val="28"/>
        </w:rPr>
        <w:t> </w:t>
      </w:r>
      <w:r w:rsidRPr="00AE478D">
        <w:rPr>
          <w:rFonts w:eastAsia="Calibri"/>
          <w:szCs w:val="28"/>
        </w:rPr>
        <w:t>«Постоянный Комитет Союзного государства» и 734 «Государственное учреждение «Телерадиовещательная организация Союзного государства»</w:t>
      </w:r>
      <w:r w:rsidRPr="00F16110">
        <w:rPr>
          <w:rFonts w:eastAsia="Calibri"/>
          <w:szCs w:val="28"/>
        </w:rPr>
        <w:t xml:space="preserve"> ведомственной классификации расходов бюджета Союзного государства, утвержденный постановлением Совета Министров Союзного государства от</w:t>
      </w:r>
      <w:r>
        <w:rPr>
          <w:rFonts w:eastAsia="Calibri"/>
          <w:szCs w:val="28"/>
        </w:rPr>
        <w:t> </w:t>
      </w:r>
      <w:r w:rsidRPr="00F16110">
        <w:rPr>
          <w:rFonts w:eastAsia="Calibri"/>
          <w:szCs w:val="28"/>
        </w:rPr>
        <w:t>24 июля 2015 г. № 5, изложить в новой редакции (прилагается).</w:t>
      </w:r>
    </w:p>
    <w:p w:rsidR="00770A30" w:rsidRPr="00F16110" w:rsidRDefault="00770A30" w:rsidP="00770A30">
      <w:pPr>
        <w:tabs>
          <w:tab w:val="left" w:pos="1134"/>
        </w:tabs>
        <w:spacing w:line="360" w:lineRule="auto"/>
        <w:ind w:firstLine="709"/>
        <w:jc w:val="both"/>
        <w:rPr>
          <w:rFonts w:eastAsia="Calibri"/>
          <w:szCs w:val="28"/>
        </w:rPr>
      </w:pPr>
      <w:r w:rsidRPr="00625A88">
        <w:rPr>
          <w:color w:val="000000"/>
          <w:szCs w:val="28"/>
        </w:rPr>
        <w:t>3. </w:t>
      </w:r>
      <w:r w:rsidRPr="00625A88">
        <w:rPr>
          <w:rFonts w:eastAsia="Calibri"/>
          <w:szCs w:val="28"/>
        </w:rPr>
        <w:t>Внести во Временный порядок исполнения бюджета Союзного</w:t>
      </w:r>
      <w:r w:rsidRPr="00F16110">
        <w:rPr>
          <w:rFonts w:eastAsia="Calibri"/>
          <w:szCs w:val="28"/>
        </w:rPr>
        <w:t xml:space="preserve"> государства через органы Федерального казначейства и органы государственного казначейства Республики Беларусь, утвержденный постановлением Совета Министров Союзного государства от 22 декабря 2016 г. № 34, следующее изменение:</w:t>
      </w:r>
    </w:p>
    <w:p w:rsidR="00770A30" w:rsidRPr="00F16110" w:rsidRDefault="00770A30" w:rsidP="00770A3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Cs w:val="28"/>
        </w:rPr>
      </w:pPr>
      <w:r w:rsidRPr="00F16110">
        <w:rPr>
          <w:rFonts w:eastAsia="Calibri"/>
          <w:szCs w:val="28"/>
        </w:rPr>
        <w:t>в пункте 7 слова «</w:t>
      </w:r>
      <w:r w:rsidRPr="00A40F93">
        <w:rPr>
          <w:rFonts w:eastAsia="Calibri"/>
          <w:szCs w:val="28"/>
        </w:rPr>
        <w:t>О Временном порядке исполнения бюджета Союзного государства на территории Республики Беларусь по главам 710 «Парламентское Собрание Союза Беларуси и России (Парламент Союзного государства)», 721 «Постоянный Комитет Союзного государства» и</w:t>
      </w:r>
      <w:r>
        <w:rPr>
          <w:rFonts w:eastAsia="Calibri"/>
          <w:szCs w:val="28"/>
        </w:rPr>
        <w:t> </w:t>
      </w:r>
      <w:r w:rsidRPr="00A40F93">
        <w:rPr>
          <w:rFonts w:eastAsia="Calibri"/>
          <w:szCs w:val="28"/>
        </w:rPr>
        <w:t>734</w:t>
      </w:r>
      <w:r>
        <w:rPr>
          <w:rFonts w:eastAsia="Calibri"/>
          <w:szCs w:val="28"/>
        </w:rPr>
        <w:t> </w:t>
      </w:r>
      <w:r w:rsidRPr="00A40F93">
        <w:rPr>
          <w:rFonts w:eastAsia="Calibri"/>
          <w:szCs w:val="28"/>
        </w:rPr>
        <w:t>«Государственное учреждение «Телерадиовещательная организация Союзного государства» ведомственной классификации расходов бюджета Союзного государства</w:t>
      </w:r>
      <w:r w:rsidRPr="00F16110">
        <w:rPr>
          <w:rFonts w:eastAsia="Calibri"/>
          <w:szCs w:val="28"/>
        </w:rPr>
        <w:t>» заменить словами «</w:t>
      </w:r>
      <w:r w:rsidRPr="00625A88">
        <w:rPr>
          <w:rFonts w:eastAsia="Calibri"/>
          <w:szCs w:val="28"/>
        </w:rPr>
        <w:t>О Временном порядке исполнения бюджета Союзного государства на территории Республики Беларусь по главам 710, 721, 734 и 735 ведомственной классификации расходов бюджета Союзного государства</w:t>
      </w:r>
      <w:r w:rsidRPr="00F16110">
        <w:rPr>
          <w:rFonts w:eastAsia="Calibri"/>
          <w:szCs w:val="28"/>
        </w:rPr>
        <w:t>».</w:t>
      </w:r>
    </w:p>
    <w:p w:rsidR="00770A30" w:rsidRPr="00F16110" w:rsidRDefault="00770A30" w:rsidP="00770A3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425E45">
        <w:rPr>
          <w:szCs w:val="28"/>
        </w:rPr>
        <w:t>4. Установить, что</w:t>
      </w:r>
      <w:r>
        <w:rPr>
          <w:szCs w:val="28"/>
        </w:rPr>
        <w:t xml:space="preserve"> </w:t>
      </w:r>
      <w:r w:rsidRPr="00F16110">
        <w:rPr>
          <w:szCs w:val="28"/>
        </w:rPr>
        <w:t xml:space="preserve">Временный порядок исполнения бюджета Союзного государства на территории Республики Беларусь </w:t>
      </w:r>
      <w:r w:rsidRPr="005A6827">
        <w:rPr>
          <w:szCs w:val="28"/>
        </w:rPr>
        <w:t>по главам 710</w:t>
      </w:r>
      <w:r>
        <w:rPr>
          <w:szCs w:val="28"/>
        </w:rPr>
        <w:t>, 721,</w:t>
      </w:r>
      <w:r w:rsidRPr="005A6827">
        <w:rPr>
          <w:szCs w:val="28"/>
        </w:rPr>
        <w:t xml:space="preserve"> 734</w:t>
      </w:r>
      <w:r>
        <w:rPr>
          <w:szCs w:val="28"/>
        </w:rPr>
        <w:t xml:space="preserve"> и 735</w:t>
      </w:r>
      <w:r w:rsidRPr="005A6827">
        <w:rPr>
          <w:szCs w:val="28"/>
        </w:rPr>
        <w:t xml:space="preserve"> ведомственной классификации расход</w:t>
      </w:r>
      <w:r>
        <w:rPr>
          <w:szCs w:val="28"/>
        </w:rPr>
        <w:t>ов бюджета Союзного государства</w:t>
      </w:r>
      <w:r w:rsidRPr="00F16110">
        <w:rPr>
          <w:szCs w:val="28"/>
        </w:rPr>
        <w:t xml:space="preserve"> применяется к денежным обязательствам, принятым </w:t>
      </w:r>
      <w:r>
        <w:rPr>
          <w:szCs w:val="28"/>
        </w:rPr>
        <w:t>Таможенным комитетом Союзного государства (его структурным подразделением)</w:t>
      </w:r>
      <w:r w:rsidRPr="00F16110">
        <w:rPr>
          <w:szCs w:val="28"/>
        </w:rPr>
        <w:t xml:space="preserve"> после вступления в</w:t>
      </w:r>
      <w:r>
        <w:rPr>
          <w:szCs w:val="28"/>
        </w:rPr>
        <w:t> </w:t>
      </w:r>
      <w:r w:rsidRPr="00F16110">
        <w:rPr>
          <w:szCs w:val="28"/>
        </w:rPr>
        <w:t>силу настоящего постановления.</w:t>
      </w:r>
    </w:p>
    <w:p w:rsidR="00770A30" w:rsidRPr="00F16110" w:rsidRDefault="00770A30" w:rsidP="00770A30">
      <w:pPr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425E45">
        <w:rPr>
          <w:szCs w:val="28"/>
        </w:rPr>
        <w:t>5.</w:t>
      </w:r>
      <w:r w:rsidRPr="00F16110">
        <w:rPr>
          <w:szCs w:val="28"/>
        </w:rPr>
        <w:t xml:space="preserve"> </w:t>
      </w:r>
      <w:r w:rsidRPr="00C33B12">
        <w:rPr>
          <w:szCs w:val="28"/>
        </w:rPr>
        <w:t>Настоящее постановление вступает в силу со дня его подписания.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BDD" w:rsidRDefault="00A10BDD">
      <w:r>
        <w:separator/>
      </w:r>
    </w:p>
  </w:endnote>
  <w:endnote w:type="continuationSeparator" w:id="0">
    <w:p w:rsidR="00A10BDD" w:rsidRDefault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424C12">
    <w:pPr>
      <w:pStyle w:val="a5"/>
      <w:rPr>
        <w:noProof/>
      </w:rPr>
    </w:pPr>
  </w:p>
  <w:p w:rsidR="00E136D6" w:rsidRDefault="00E136D6">
    <w:pPr>
      <w:pStyle w:val="a5"/>
      <w:rPr>
        <w:noProof/>
      </w:rPr>
    </w:pPr>
  </w:p>
  <w:p w:rsidR="00C25892" w:rsidRDefault="00424C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BDD" w:rsidRDefault="00A10BDD">
      <w:r>
        <w:separator/>
      </w:r>
    </w:p>
  </w:footnote>
  <w:footnote w:type="continuationSeparator" w:id="0">
    <w:p w:rsidR="00A10BDD" w:rsidRDefault="00A1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424C12">
      <w:rPr>
        <w:noProof/>
        <w:sz w:val="28"/>
        <w:szCs w:val="28"/>
      </w:rPr>
      <w:t>3</w:t>
    </w:r>
    <w:r w:rsidRPr="002463B0">
      <w:rPr>
        <w:sz w:val="28"/>
        <w:szCs w:val="28"/>
      </w:rPr>
      <w:fldChar w:fldCharType="end"/>
    </w:r>
  </w:p>
  <w:p w:rsidR="00934E48" w:rsidRDefault="00424C12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37C0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947F0"/>
    <w:rsid w:val="001A020C"/>
    <w:rsid w:val="001C18E8"/>
    <w:rsid w:val="001D5A86"/>
    <w:rsid w:val="001E3B90"/>
    <w:rsid w:val="001F074A"/>
    <w:rsid w:val="001F73F8"/>
    <w:rsid w:val="00231FF3"/>
    <w:rsid w:val="002404E1"/>
    <w:rsid w:val="00243213"/>
    <w:rsid w:val="002463B0"/>
    <w:rsid w:val="002A3E9C"/>
    <w:rsid w:val="002B2829"/>
    <w:rsid w:val="002C5490"/>
    <w:rsid w:val="002E22D6"/>
    <w:rsid w:val="002F3845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24C12"/>
    <w:rsid w:val="004421A1"/>
    <w:rsid w:val="00455E7E"/>
    <w:rsid w:val="004A1058"/>
    <w:rsid w:val="004A1B15"/>
    <w:rsid w:val="004B4CBC"/>
    <w:rsid w:val="004D495E"/>
    <w:rsid w:val="004E5FC5"/>
    <w:rsid w:val="00514A14"/>
    <w:rsid w:val="00537251"/>
    <w:rsid w:val="00542CD1"/>
    <w:rsid w:val="005464AB"/>
    <w:rsid w:val="0055102F"/>
    <w:rsid w:val="0056261E"/>
    <w:rsid w:val="005651F6"/>
    <w:rsid w:val="00596C8F"/>
    <w:rsid w:val="005B2853"/>
    <w:rsid w:val="005C3353"/>
    <w:rsid w:val="005C56D4"/>
    <w:rsid w:val="005D3201"/>
    <w:rsid w:val="005F0374"/>
    <w:rsid w:val="00617E86"/>
    <w:rsid w:val="006613CF"/>
    <w:rsid w:val="006646FF"/>
    <w:rsid w:val="006923F2"/>
    <w:rsid w:val="006927E8"/>
    <w:rsid w:val="006B4D9A"/>
    <w:rsid w:val="006F4107"/>
    <w:rsid w:val="007016F6"/>
    <w:rsid w:val="00722293"/>
    <w:rsid w:val="00734333"/>
    <w:rsid w:val="00753BAD"/>
    <w:rsid w:val="00754C79"/>
    <w:rsid w:val="00765719"/>
    <w:rsid w:val="00770A30"/>
    <w:rsid w:val="00786241"/>
    <w:rsid w:val="0079756F"/>
    <w:rsid w:val="007A3392"/>
    <w:rsid w:val="007B0119"/>
    <w:rsid w:val="007C15F2"/>
    <w:rsid w:val="007D2DE9"/>
    <w:rsid w:val="007D4576"/>
    <w:rsid w:val="008019C8"/>
    <w:rsid w:val="00806EC9"/>
    <w:rsid w:val="0083328C"/>
    <w:rsid w:val="00840BB0"/>
    <w:rsid w:val="00851D2E"/>
    <w:rsid w:val="00855E28"/>
    <w:rsid w:val="008712E0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3DEB"/>
    <w:rsid w:val="0094558A"/>
    <w:rsid w:val="0096322C"/>
    <w:rsid w:val="00967894"/>
    <w:rsid w:val="009A1BC1"/>
    <w:rsid w:val="009A289B"/>
    <w:rsid w:val="009E72AB"/>
    <w:rsid w:val="009F13D7"/>
    <w:rsid w:val="00A10BDD"/>
    <w:rsid w:val="00A210F2"/>
    <w:rsid w:val="00A45336"/>
    <w:rsid w:val="00A9244C"/>
    <w:rsid w:val="00AB4DD6"/>
    <w:rsid w:val="00AC5607"/>
    <w:rsid w:val="00AC7EDB"/>
    <w:rsid w:val="00AD4E3C"/>
    <w:rsid w:val="00AE0787"/>
    <w:rsid w:val="00B02F59"/>
    <w:rsid w:val="00B10C0A"/>
    <w:rsid w:val="00B31925"/>
    <w:rsid w:val="00B54E87"/>
    <w:rsid w:val="00B56B37"/>
    <w:rsid w:val="00B620A0"/>
    <w:rsid w:val="00B76018"/>
    <w:rsid w:val="00B84B49"/>
    <w:rsid w:val="00B90A23"/>
    <w:rsid w:val="00B954A0"/>
    <w:rsid w:val="00BB4CA1"/>
    <w:rsid w:val="00BC0650"/>
    <w:rsid w:val="00BC720E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CD1AAA"/>
    <w:rsid w:val="00D65CAC"/>
    <w:rsid w:val="00D90595"/>
    <w:rsid w:val="00DA59DF"/>
    <w:rsid w:val="00DC457F"/>
    <w:rsid w:val="00DD2DB7"/>
    <w:rsid w:val="00DD30AA"/>
    <w:rsid w:val="00DF0DB9"/>
    <w:rsid w:val="00DF146F"/>
    <w:rsid w:val="00E00391"/>
    <w:rsid w:val="00E02EF1"/>
    <w:rsid w:val="00E048CF"/>
    <w:rsid w:val="00E070A7"/>
    <w:rsid w:val="00E07784"/>
    <w:rsid w:val="00E1070C"/>
    <w:rsid w:val="00E11C5F"/>
    <w:rsid w:val="00E136D6"/>
    <w:rsid w:val="00E406B3"/>
    <w:rsid w:val="00E412B2"/>
    <w:rsid w:val="00E42411"/>
    <w:rsid w:val="00E70003"/>
    <w:rsid w:val="00E73A5A"/>
    <w:rsid w:val="00E74198"/>
    <w:rsid w:val="00EB50FF"/>
    <w:rsid w:val="00EC51A3"/>
    <w:rsid w:val="00EE24E8"/>
    <w:rsid w:val="00F026FC"/>
    <w:rsid w:val="00F06C17"/>
    <w:rsid w:val="00F23516"/>
    <w:rsid w:val="00F303DE"/>
    <w:rsid w:val="00F34F11"/>
    <w:rsid w:val="00F647BB"/>
    <w:rsid w:val="00FD1E3B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303DE"/>
    <w:pPr>
      <w:keepNext/>
      <w:keepLines/>
      <w:spacing w:after="130"/>
      <w:ind w:left="10" w:right="389" w:hanging="10"/>
      <w:outlineLvl w:val="1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03DE"/>
    <w:rPr>
      <w:rFonts w:ascii="Times New Roman" w:eastAsia="Times New Roman" w:hAnsi="Times New Roman" w:cs="Times New Roman"/>
      <w:color w:val="000000"/>
      <w:sz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Кондрахина Анастасия Игоревна</cp:lastModifiedBy>
  <cp:revision>44</cp:revision>
  <cp:lastPrinted>2023-11-30T08:26:00Z</cp:lastPrinted>
  <dcterms:created xsi:type="dcterms:W3CDTF">2020-10-28T08:56:00Z</dcterms:created>
  <dcterms:modified xsi:type="dcterms:W3CDTF">2025-02-12T07:22:00Z</dcterms:modified>
</cp:coreProperties>
</file>